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FF81" w14:textId="77777777" w:rsidR="003C07EC" w:rsidRPr="00156358" w:rsidRDefault="003C07EC" w:rsidP="003C07EC">
      <w:pPr>
        <w:jc w:val="center"/>
        <w:rPr>
          <w:rFonts w:ascii="Trebuchet MS" w:hAnsi="Trebuchet MS" w:cs="Times New Roman"/>
          <w:b/>
          <w:bCs/>
          <w:sz w:val="40"/>
          <w:szCs w:val="40"/>
        </w:rPr>
      </w:pPr>
      <w:bookmarkStart w:id="0" w:name="_Hlk154760327"/>
      <w:r w:rsidRPr="00156358">
        <w:rPr>
          <w:rFonts w:ascii="Trebuchet MS" w:hAnsi="Trebuchet MS" w:cs="Times New Roman"/>
          <w:b/>
          <w:bCs/>
          <w:sz w:val="40"/>
          <w:szCs w:val="40"/>
        </w:rPr>
        <w:t>Notice</w:t>
      </w:r>
    </w:p>
    <w:p w14:paraId="6A73D359" w14:textId="77777777" w:rsidR="003C07EC" w:rsidRPr="00CD2C55" w:rsidRDefault="003C07EC" w:rsidP="00982033">
      <w:pPr>
        <w:spacing w:after="0" w:line="240" w:lineRule="auto"/>
        <w:rPr>
          <w:rFonts w:ascii="Trebuchet MS" w:hAnsi="Trebuchet MS"/>
          <w:sz w:val="28"/>
          <w:szCs w:val="28"/>
        </w:rPr>
      </w:pPr>
    </w:p>
    <w:p w14:paraId="787FF537" w14:textId="77777777" w:rsidR="003C07EC" w:rsidRPr="00CD2C55" w:rsidRDefault="003C07EC" w:rsidP="003C07EC">
      <w:pPr>
        <w:pStyle w:val="NormalWeb"/>
        <w:spacing w:before="0" w:beforeAutospacing="0" w:after="0" w:afterAutospacing="0"/>
        <w:rPr>
          <w:rFonts w:ascii="Trebuchet MS" w:hAnsi="Trebuchet MS"/>
          <w:color w:val="0E101A"/>
          <w:sz w:val="28"/>
          <w:szCs w:val="28"/>
        </w:rPr>
      </w:pPr>
      <w:bookmarkStart w:id="1" w:name="_Hlk154760081"/>
      <w:bookmarkEnd w:id="0"/>
      <w:r>
        <w:rPr>
          <w:rFonts w:ascii="Trebuchet MS" w:hAnsi="Trebuchet MS"/>
          <w:color w:val="0E101A"/>
          <w:sz w:val="28"/>
          <w:szCs w:val="28"/>
        </w:rPr>
        <w:t>T</w:t>
      </w:r>
      <w:bookmarkStart w:id="2"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5FEF30CC" w14:textId="77777777" w:rsidR="003C07EC" w:rsidRPr="00CD2C55" w:rsidRDefault="003C07EC" w:rsidP="003C07EC">
      <w:pPr>
        <w:pStyle w:val="NormalWeb"/>
        <w:spacing w:before="0" w:beforeAutospacing="0" w:after="0" w:afterAutospacing="0"/>
        <w:rPr>
          <w:rFonts w:ascii="Trebuchet MS" w:hAnsi="Trebuchet MS"/>
          <w:color w:val="0E101A"/>
          <w:sz w:val="28"/>
          <w:szCs w:val="28"/>
        </w:rPr>
      </w:pPr>
    </w:p>
    <w:p w14:paraId="762FD8A6" w14:textId="77777777" w:rsidR="003C07EC" w:rsidRPr="00CD2C55" w:rsidRDefault="003C07EC" w:rsidP="003C07EC">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2"/>
    <w:p w14:paraId="249750A4" w14:textId="77777777" w:rsidR="003C07EC" w:rsidRPr="00CD2C55" w:rsidRDefault="003C07EC" w:rsidP="003C07EC">
      <w:pPr>
        <w:spacing w:after="0"/>
        <w:rPr>
          <w:rFonts w:ascii="Trebuchet MS" w:hAnsi="Trebuchet MS" w:cs="Times New Roman"/>
          <w:sz w:val="28"/>
          <w:szCs w:val="28"/>
        </w:rPr>
      </w:pPr>
    </w:p>
    <w:p w14:paraId="5BFD72A0" w14:textId="77777777" w:rsidR="003C07EC" w:rsidRPr="00CD2C55" w:rsidRDefault="003C07EC" w:rsidP="003C07EC">
      <w:pPr>
        <w:spacing w:after="0"/>
        <w:rPr>
          <w:rFonts w:ascii="Trebuchet MS" w:hAnsi="Trebuchet MS" w:cs="Times New Roman"/>
          <w:b/>
          <w:color w:val="A50021"/>
          <w:sz w:val="28"/>
          <w:szCs w:val="28"/>
        </w:rPr>
      </w:pPr>
      <w:r w:rsidRPr="00CD2C55">
        <w:rPr>
          <w:rFonts w:ascii="Trebuchet MS" w:hAnsi="Trebuchet MS" w:cs="Times New Roman"/>
          <w:b/>
          <w:color w:val="A50021"/>
          <w:sz w:val="28"/>
          <w:szCs w:val="28"/>
        </w:rPr>
        <w:t>Instructions for use on CDOT construction projects:</w:t>
      </w:r>
    </w:p>
    <w:p w14:paraId="2523562B" w14:textId="160CBE40" w:rsidR="003C07EC" w:rsidRPr="00CD2C55" w:rsidRDefault="003C07EC" w:rsidP="003C07EC">
      <w:pPr>
        <w:spacing w:after="0"/>
        <w:rPr>
          <w:rFonts w:ascii="Trebuchet MS" w:eastAsia="Times New Roman" w:hAnsi="Trebuchet MS" w:cs="Times New Roman"/>
          <w:sz w:val="28"/>
          <w:szCs w:val="28"/>
        </w:rPr>
      </w:pPr>
      <w:r w:rsidRPr="007F05DC">
        <w:rPr>
          <w:rFonts w:ascii="Trebuchet MS" w:eastAsia="Times New Roman" w:hAnsi="Trebuchet MS" w:cs="Times New Roman"/>
          <w:sz w:val="28"/>
          <w:szCs w:val="28"/>
        </w:rPr>
        <w:t xml:space="preserve">Use </w:t>
      </w:r>
      <w:r>
        <w:rPr>
          <w:rFonts w:ascii="Trebuchet MS" w:eastAsia="Times New Roman" w:hAnsi="Trebuchet MS" w:cs="Times New Roman"/>
          <w:sz w:val="28"/>
          <w:szCs w:val="28"/>
        </w:rPr>
        <w:t>the following</w:t>
      </w:r>
      <w:r w:rsidRPr="007F05DC">
        <w:rPr>
          <w:rFonts w:ascii="Trebuchet MS" w:eastAsia="Times New Roman" w:hAnsi="Trebuchet MS" w:cs="Times New Roman"/>
          <w:sz w:val="28"/>
          <w:szCs w:val="28"/>
        </w:rPr>
        <w:t xml:space="preserve"> standard special provision on all projects</w:t>
      </w:r>
      <w:r>
        <w:rPr>
          <w:rFonts w:ascii="Trebuchet MS" w:eastAsia="Times New Roman" w:hAnsi="Trebuchet MS" w:cs="Times New Roman"/>
          <w:sz w:val="28"/>
          <w:szCs w:val="28"/>
        </w:rPr>
        <w:t xml:space="preserve"> with concrete</w:t>
      </w:r>
      <w:r w:rsidRPr="007F05DC">
        <w:rPr>
          <w:rFonts w:ascii="Trebuchet MS" w:eastAsia="Times New Roman" w:hAnsi="Trebuchet MS" w:cs="Times New Roman"/>
          <w:sz w:val="28"/>
          <w:szCs w:val="28"/>
        </w:rPr>
        <w:t>.</w:t>
      </w:r>
      <w:bookmarkEnd w:id="1"/>
    </w:p>
    <w:p w14:paraId="56429EB1" w14:textId="77777777" w:rsidR="003C07EC" w:rsidRDefault="003C07EC">
      <w:pPr>
        <w:rPr>
          <w:rFonts w:ascii="Trebuchet MS" w:eastAsia="Times New Roman" w:hAnsi="Trebuchet MS" w:cs="Times New Roman"/>
          <w:b/>
          <w:bCs/>
          <w:sz w:val="24"/>
          <w:szCs w:val="24"/>
        </w:rPr>
      </w:pPr>
      <w:r>
        <w:rPr>
          <w:rFonts w:ascii="Trebuchet MS" w:eastAsia="Times New Roman" w:hAnsi="Trebuchet MS" w:cs="Times New Roman"/>
          <w:b/>
          <w:bCs/>
          <w:sz w:val="24"/>
          <w:szCs w:val="24"/>
        </w:rPr>
        <w:br w:type="page"/>
      </w:r>
    </w:p>
    <w:p w14:paraId="33282F30" w14:textId="35A356B8" w:rsidR="00794981" w:rsidRPr="004E2B20" w:rsidRDefault="00245392" w:rsidP="00794981">
      <w:pPr>
        <w:spacing w:after="0"/>
        <w:rPr>
          <w:rFonts w:ascii="Trebuchet MS" w:eastAsia="Times New Roman" w:hAnsi="Trebuchet MS" w:cs="Times New Roman"/>
          <w:b/>
          <w:bCs/>
          <w:sz w:val="24"/>
          <w:szCs w:val="24"/>
        </w:rPr>
      </w:pPr>
      <w:r>
        <w:rPr>
          <w:rFonts w:ascii="Trebuchet MS" w:eastAsia="Times New Roman" w:hAnsi="Trebuchet MS" w:cs="Times New Roman"/>
          <w:b/>
          <w:bCs/>
          <w:sz w:val="24"/>
          <w:szCs w:val="24"/>
        </w:rPr>
        <w:lastRenderedPageBreak/>
        <w:t xml:space="preserve">Revise </w:t>
      </w:r>
      <w:r w:rsidR="00794981" w:rsidRPr="004E2B20">
        <w:rPr>
          <w:rFonts w:ascii="Trebuchet MS" w:eastAsia="Times New Roman" w:hAnsi="Trebuchet MS" w:cs="Times New Roman"/>
          <w:b/>
          <w:bCs/>
          <w:sz w:val="24"/>
          <w:szCs w:val="24"/>
        </w:rPr>
        <w:t>Section 601 of the Standard Specifications for this project as follows:</w:t>
      </w:r>
    </w:p>
    <w:p w14:paraId="27A70D7F" w14:textId="77777777" w:rsidR="00794981" w:rsidRPr="004E2B20" w:rsidRDefault="00794981" w:rsidP="00794981">
      <w:pPr>
        <w:spacing w:after="0"/>
        <w:rPr>
          <w:rFonts w:ascii="Trebuchet MS" w:eastAsia="Times New Roman" w:hAnsi="Trebuchet MS" w:cs="Times New Roman"/>
          <w:b/>
          <w:bCs/>
          <w:sz w:val="24"/>
          <w:szCs w:val="24"/>
        </w:rPr>
      </w:pPr>
    </w:p>
    <w:p w14:paraId="55C2161C" w14:textId="2B544C9E" w:rsidR="00794981"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b/>
          <w:bCs/>
          <w:sz w:val="24"/>
          <w:szCs w:val="24"/>
        </w:rPr>
        <w:t>Delete Sub-Sections 601.17 (c) and 601.17 (d) and replace with the following:</w:t>
      </w:r>
    </w:p>
    <w:p w14:paraId="4AE587B7" w14:textId="77777777" w:rsidR="00C562EA" w:rsidRPr="004E2B20" w:rsidRDefault="00C562EA" w:rsidP="00794981">
      <w:pPr>
        <w:spacing w:after="0"/>
        <w:rPr>
          <w:rFonts w:ascii="Trebuchet MS" w:eastAsia="Times New Roman" w:hAnsi="Trebuchet MS" w:cs="Times New Roman"/>
          <w:sz w:val="24"/>
          <w:szCs w:val="24"/>
        </w:rPr>
      </w:pPr>
    </w:p>
    <w:p w14:paraId="11D71D92" w14:textId="77777777" w:rsidR="00794981" w:rsidRPr="004E2B20" w:rsidRDefault="00794981" w:rsidP="00794981">
      <w:pPr>
        <w:spacing w:after="0"/>
        <w:rPr>
          <w:rFonts w:ascii="Trebuchet MS" w:eastAsia="Times New Roman" w:hAnsi="Trebuchet MS" w:cs="Times New Roman"/>
          <w:i/>
          <w:iCs/>
          <w:sz w:val="24"/>
          <w:szCs w:val="24"/>
        </w:rPr>
      </w:pPr>
      <w:r w:rsidRPr="004E2B20">
        <w:rPr>
          <w:rFonts w:ascii="Trebuchet MS" w:eastAsia="Times New Roman" w:hAnsi="Trebuchet MS" w:cs="Times New Roman"/>
          <w:i/>
          <w:iCs/>
          <w:sz w:val="24"/>
          <w:szCs w:val="24"/>
        </w:rPr>
        <w:t>(c)</w:t>
      </w:r>
      <w:r w:rsidRPr="004E2B20">
        <w:rPr>
          <w:rFonts w:ascii="Trebuchet MS" w:eastAsia="Times New Roman" w:hAnsi="Trebuchet MS" w:cs="Times New Roman"/>
          <w:i/>
          <w:iCs/>
          <w:sz w:val="24"/>
          <w:szCs w:val="24"/>
        </w:rPr>
        <w:tab/>
        <w:t xml:space="preserve">Strength (When Specified). </w:t>
      </w:r>
    </w:p>
    <w:p w14:paraId="04962503" w14:textId="77777777" w:rsidR="00794981" w:rsidRPr="004E2B20" w:rsidRDefault="00794981" w:rsidP="00794981">
      <w:pPr>
        <w:spacing w:after="0"/>
        <w:rPr>
          <w:rFonts w:ascii="Trebuchet MS" w:eastAsia="Times New Roman" w:hAnsi="Trebuchet MS" w:cs="Times New Roman"/>
          <w:sz w:val="24"/>
          <w:szCs w:val="24"/>
        </w:rPr>
      </w:pPr>
    </w:p>
    <w:p w14:paraId="0F1695B2"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The concrete will be considered acceptable when the running average of three consecutive strength tests per mix design for an individual structure is equal to or greater than the specified strength and no single test falls below the specified strength by more than 450 psi. A test is defined as the average strength of three test cylinders cast in plastic molds from a single sample of concrete and cured under standard laboratory conditions before testing. If the compressive strength of any one test cylinder differs from the average by more than 10 percent, that compressive strength will be deleted and the average strength will be determined using the compressive strength of the remaining two test cylinders.</w:t>
      </w:r>
    </w:p>
    <w:p w14:paraId="70798A94" w14:textId="77777777" w:rsidR="00794981" w:rsidRPr="004E2B20" w:rsidRDefault="00794981" w:rsidP="00794981">
      <w:pPr>
        <w:spacing w:after="0"/>
        <w:rPr>
          <w:rFonts w:ascii="Trebuchet MS" w:eastAsia="Times New Roman" w:hAnsi="Trebuchet MS" w:cs="Times New Roman"/>
          <w:sz w:val="24"/>
          <w:szCs w:val="24"/>
        </w:rPr>
      </w:pPr>
    </w:p>
    <w:p w14:paraId="01C64376"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xml:space="preserve">When the average of three consecutive strength tests is below the specified strength, the individual low tests will be used to determine the pay factor per Table 601-3. If less than three strength tests are available the individual low tests, if any, will be used to determine the pay factor per Table 601-3. The pay factor will be applied to the quantity of concrete represented by the individual low test. </w:t>
      </w:r>
    </w:p>
    <w:p w14:paraId="2E16A45D" w14:textId="77777777" w:rsidR="00794981" w:rsidRPr="004E2B20" w:rsidRDefault="00794981" w:rsidP="00794981">
      <w:pPr>
        <w:spacing w:after="0"/>
        <w:rPr>
          <w:rFonts w:ascii="Trebuchet MS" w:eastAsia="Times New Roman" w:hAnsi="Trebuchet MS" w:cs="Times New Roman"/>
          <w:sz w:val="24"/>
          <w:szCs w:val="24"/>
        </w:rPr>
      </w:pPr>
    </w:p>
    <w:p w14:paraId="35AC5ADB"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xml:space="preserve">When the compressive strength test is below the specified strength by more than 450 psi but not more than 1,000 psi, the concrete represented will be evaluated by the Department for removal, corrective action, or acceptance at a reduced price. All costs of the evaluation shall be at the Contractor's expense. </w:t>
      </w:r>
    </w:p>
    <w:p w14:paraId="30265096" w14:textId="77777777" w:rsidR="00794981" w:rsidRPr="004E2B20" w:rsidRDefault="00794981" w:rsidP="00794981">
      <w:pPr>
        <w:spacing w:after="0"/>
        <w:rPr>
          <w:rFonts w:ascii="Trebuchet MS" w:eastAsia="Times New Roman" w:hAnsi="Trebuchet MS" w:cs="Times New Roman"/>
          <w:sz w:val="24"/>
          <w:szCs w:val="24"/>
        </w:rPr>
      </w:pPr>
    </w:p>
    <w:p w14:paraId="48EE59D7"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When the compressive strength test is below the specified strength by more than 1,000 psi, the concrete represented will be rejected.</w:t>
      </w:r>
    </w:p>
    <w:p w14:paraId="7AF974A7" w14:textId="77777777" w:rsidR="00794981" w:rsidRPr="004E2B20" w:rsidRDefault="00794981" w:rsidP="00794981">
      <w:pPr>
        <w:spacing w:after="0"/>
        <w:rPr>
          <w:rFonts w:ascii="Trebuchet MS" w:eastAsia="Times New Roman" w:hAnsi="Trebuchet MS" w:cs="Times New Roman"/>
          <w:sz w:val="24"/>
          <w:szCs w:val="24"/>
        </w:rPr>
      </w:pPr>
    </w:p>
    <w:p w14:paraId="4EFD2BEB"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xml:space="preserve">The Contractor may take cores at its own expense and per Colorado Procedure 65 within 10 working days of being notified of a price reduction or up to 45 days after placement, whichever is later, to provide an alternative determination of strength. When cored, price reduction for strength will be based on the corresponding cores’ strength. If the core compressive strength is at least 90 percent of the specified field compressive strength, the concrete represented by the cores will be accepted with no price reduction. </w:t>
      </w:r>
    </w:p>
    <w:p w14:paraId="618ABCF2" w14:textId="77777777" w:rsidR="00794981" w:rsidRPr="004E2B20" w:rsidRDefault="00794981" w:rsidP="00794981">
      <w:pPr>
        <w:spacing w:after="0"/>
        <w:rPr>
          <w:rFonts w:ascii="Trebuchet MS" w:eastAsia="Times New Roman" w:hAnsi="Trebuchet MS" w:cs="Times New Roman"/>
          <w:sz w:val="24"/>
          <w:szCs w:val="24"/>
        </w:rPr>
      </w:pPr>
    </w:p>
    <w:p w14:paraId="227F834E"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lastRenderedPageBreak/>
        <w:t>When the Contractor fails to provide proper curing or cold weather protection, the Engineer may use cores to determine acceptance or rejection of a part of the structure instead of acceptance cylinders with the following procedure:</w:t>
      </w:r>
    </w:p>
    <w:p w14:paraId="10DD16B0" w14:textId="77777777" w:rsidR="00794981" w:rsidRPr="004E2B20" w:rsidRDefault="00794981" w:rsidP="00794981">
      <w:pPr>
        <w:spacing w:after="0"/>
        <w:rPr>
          <w:rFonts w:ascii="Trebuchet MS" w:eastAsia="Times New Roman" w:hAnsi="Trebuchet MS" w:cs="Times New Roman"/>
          <w:sz w:val="24"/>
          <w:szCs w:val="24"/>
        </w:rPr>
      </w:pPr>
    </w:p>
    <w:p w14:paraId="0CBC1F21" w14:textId="7BAA0FA2" w:rsidR="00794981" w:rsidRPr="00C562EA" w:rsidRDefault="00794981" w:rsidP="00C562EA">
      <w:pPr>
        <w:pStyle w:val="ListParagraph"/>
        <w:numPr>
          <w:ilvl w:val="0"/>
          <w:numId w:val="14"/>
        </w:numPr>
        <w:spacing w:after="0"/>
        <w:rPr>
          <w:rFonts w:ascii="Trebuchet MS" w:eastAsia="Times New Roman" w:hAnsi="Trebuchet MS" w:cs="Times New Roman"/>
          <w:sz w:val="24"/>
          <w:szCs w:val="24"/>
        </w:rPr>
      </w:pPr>
      <w:r w:rsidRPr="00C562EA">
        <w:rPr>
          <w:rFonts w:ascii="Trebuchet MS" w:eastAsia="Times New Roman" w:hAnsi="Trebuchet MS" w:cs="Times New Roman"/>
          <w:sz w:val="24"/>
          <w:szCs w:val="24"/>
        </w:rPr>
        <w:t xml:space="preserve">The Engineer will notify the Contractor in writing that CDOT will core the structure. The location of the coring will be directed by the Engineer. Coring and testing will be performed at the expense of the Department regardless of the result. Cores will be taken and tested per AASHTO T24 between 28 days and 45 days after concrete placement. Cores will be a minimum of 4 inches in diameter unless otherwise approved by the Engineer. A minimum of three cores in a two-square-foot area will be obtained for locations of the structure that are suspect. If the compressive strength of any one core differs from the average by more than 10 percent, that compressive strength will be deleted and the average strength will be determined using the compressive strength of the remaining two cores. If the compressive strength of more than one core differs from the average by more than 10 percent, the average strength will be determined using all three compressive strengths of the cores. If the average core compressive strength is greater than or equal to 85 percent of the specified 28-day compressive strength, the concrete represented by the cores will be accepted. </w:t>
      </w:r>
    </w:p>
    <w:p w14:paraId="2802E984" w14:textId="77777777" w:rsidR="00794981" w:rsidRPr="00C562EA" w:rsidRDefault="00794981" w:rsidP="00C562EA">
      <w:pPr>
        <w:spacing w:after="0"/>
        <w:ind w:left="360"/>
        <w:rPr>
          <w:rFonts w:ascii="Trebuchet MS" w:eastAsia="Times New Roman" w:hAnsi="Trebuchet MS" w:cs="Times New Roman"/>
          <w:sz w:val="24"/>
          <w:szCs w:val="24"/>
        </w:rPr>
      </w:pPr>
    </w:p>
    <w:p w14:paraId="12C52D18" w14:textId="77777777" w:rsidR="00794981" w:rsidRPr="00C562EA" w:rsidRDefault="00794981" w:rsidP="00C562EA">
      <w:pPr>
        <w:pStyle w:val="ListParagraph"/>
        <w:numPr>
          <w:ilvl w:val="0"/>
          <w:numId w:val="14"/>
        </w:numPr>
        <w:spacing w:after="0"/>
        <w:rPr>
          <w:rFonts w:ascii="Trebuchet MS" w:eastAsia="Times New Roman" w:hAnsi="Trebuchet MS" w:cs="Times New Roman"/>
          <w:sz w:val="24"/>
          <w:szCs w:val="24"/>
        </w:rPr>
      </w:pPr>
      <w:r w:rsidRPr="00C562EA">
        <w:rPr>
          <w:rFonts w:ascii="Trebuchet MS" w:eastAsia="Times New Roman" w:hAnsi="Trebuchet MS" w:cs="Times New Roman"/>
          <w:sz w:val="24"/>
          <w:szCs w:val="24"/>
        </w:rPr>
        <w:t>If the average core compressive strength is less than 85 percent of the specified 28-day compressive strength, the structure will be evaluated by the Department according to subsection 105.03 for removal and replacement. Pay factors will not be based on cores taken by the Engineer. If the concrete represented by the cores is accepted, all costs associated with the repair of the core holes, including preparation and submittal of the repair method, will be measured, and paid for separately.</w:t>
      </w:r>
    </w:p>
    <w:p w14:paraId="315FB7C7" w14:textId="77777777" w:rsidR="00794981" w:rsidRPr="00C562EA" w:rsidRDefault="00794981" w:rsidP="00C562EA">
      <w:pPr>
        <w:spacing w:after="0"/>
        <w:ind w:left="360"/>
        <w:rPr>
          <w:rFonts w:ascii="Trebuchet MS" w:eastAsia="Times New Roman" w:hAnsi="Trebuchet MS" w:cs="Times New Roman"/>
          <w:sz w:val="24"/>
          <w:szCs w:val="24"/>
        </w:rPr>
      </w:pPr>
    </w:p>
    <w:p w14:paraId="401A20C3" w14:textId="0B101884" w:rsidR="00794981" w:rsidRPr="00C562EA" w:rsidRDefault="00794981" w:rsidP="00C562EA">
      <w:pPr>
        <w:pStyle w:val="ListParagraph"/>
        <w:numPr>
          <w:ilvl w:val="0"/>
          <w:numId w:val="14"/>
        </w:numPr>
        <w:spacing w:after="0"/>
        <w:rPr>
          <w:rFonts w:ascii="Trebuchet MS" w:eastAsia="Times New Roman" w:hAnsi="Trebuchet MS" w:cs="Times New Roman"/>
          <w:sz w:val="24"/>
          <w:szCs w:val="24"/>
        </w:rPr>
      </w:pPr>
      <w:r w:rsidRPr="00C562EA">
        <w:rPr>
          <w:rFonts w:ascii="Trebuchet MS" w:eastAsia="Times New Roman" w:hAnsi="Trebuchet MS" w:cs="Times New Roman"/>
          <w:sz w:val="24"/>
          <w:szCs w:val="24"/>
        </w:rPr>
        <w:t xml:space="preserve">After the Department performs additional core testing as described above, the Contractor may make one request that the structure be </w:t>
      </w:r>
      <w:proofErr w:type="spellStart"/>
      <w:r w:rsidRPr="00C562EA">
        <w:rPr>
          <w:rFonts w:ascii="Trebuchet MS" w:eastAsia="Times New Roman" w:hAnsi="Trebuchet MS" w:cs="Times New Roman"/>
          <w:sz w:val="24"/>
          <w:szCs w:val="24"/>
        </w:rPr>
        <w:t>cored</w:t>
      </w:r>
      <w:proofErr w:type="spellEnd"/>
      <w:r w:rsidRPr="00C562EA">
        <w:rPr>
          <w:rFonts w:ascii="Trebuchet MS" w:eastAsia="Times New Roman" w:hAnsi="Trebuchet MS" w:cs="Times New Roman"/>
          <w:sz w:val="24"/>
          <w:szCs w:val="24"/>
        </w:rPr>
        <w:t xml:space="preserve"> by the Contractor, </w:t>
      </w:r>
      <w:r w:rsidR="002C4BDF" w:rsidRPr="00C562EA">
        <w:rPr>
          <w:rFonts w:ascii="Trebuchet MS" w:eastAsia="Times New Roman" w:hAnsi="Trebuchet MS" w:cs="Times New Roman"/>
          <w:sz w:val="24"/>
          <w:szCs w:val="24"/>
        </w:rPr>
        <w:t>tested,</w:t>
      </w:r>
      <w:r w:rsidRPr="00C562EA">
        <w:rPr>
          <w:rFonts w:ascii="Trebuchet MS" w:eastAsia="Times New Roman" w:hAnsi="Trebuchet MS" w:cs="Times New Roman"/>
          <w:sz w:val="24"/>
          <w:szCs w:val="24"/>
        </w:rPr>
        <w:t xml:space="preserve"> and re-evaluated by the Department within 45 days after concrete placement. Coring and testing costs will be at the expense of the Contractor regardless of the result. Cores shall be taken at the same area of the structure as those obtained by the Engineer. The Engineer will approve the location of the cores before the Contractor coring the structure. All costs associated with the repair of these core holes including preparation and </w:t>
      </w:r>
      <w:r w:rsidRPr="00C562EA">
        <w:rPr>
          <w:rFonts w:ascii="Trebuchet MS" w:eastAsia="Times New Roman" w:hAnsi="Trebuchet MS" w:cs="Times New Roman"/>
          <w:sz w:val="24"/>
          <w:szCs w:val="24"/>
        </w:rPr>
        <w:lastRenderedPageBreak/>
        <w:t xml:space="preserve">submittal of the repair method, will not be </w:t>
      </w:r>
      <w:r w:rsidR="002C4BDF" w:rsidRPr="00C562EA">
        <w:rPr>
          <w:rFonts w:ascii="Trebuchet MS" w:eastAsia="Times New Roman" w:hAnsi="Trebuchet MS" w:cs="Times New Roman"/>
          <w:sz w:val="24"/>
          <w:szCs w:val="24"/>
        </w:rPr>
        <w:t>measured,</w:t>
      </w:r>
      <w:r w:rsidRPr="00C562EA">
        <w:rPr>
          <w:rFonts w:ascii="Trebuchet MS" w:eastAsia="Times New Roman" w:hAnsi="Trebuchet MS" w:cs="Times New Roman"/>
          <w:sz w:val="24"/>
          <w:szCs w:val="24"/>
        </w:rPr>
        <w:t xml:space="preserve"> and paid for separately but shall be included in the work.</w:t>
      </w:r>
    </w:p>
    <w:p w14:paraId="4567C004" w14:textId="77777777" w:rsidR="00794981" w:rsidRPr="004E2B20" w:rsidRDefault="00794981" w:rsidP="00794981">
      <w:pPr>
        <w:spacing w:after="0"/>
        <w:rPr>
          <w:rFonts w:ascii="Trebuchet MS" w:eastAsia="Times New Roman" w:hAnsi="Trebuchet MS" w:cs="Times New Roman"/>
          <w:sz w:val="24"/>
          <w:szCs w:val="24"/>
        </w:rPr>
      </w:pPr>
    </w:p>
    <w:p w14:paraId="383E37DD"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If the concrete in the structure is found to be sufficient resulting time delays will be considered excusable. If the concrete in the structure is still found to be deficient, resulting time delays will be considered non-excusable for this evaluation. Compensation for time delays will be evaluated by the Engineer per subsection 108.08.</w:t>
      </w:r>
    </w:p>
    <w:p w14:paraId="45F1EE07" w14:textId="77777777" w:rsidR="00794981" w:rsidRPr="004E2B20" w:rsidRDefault="00794981" w:rsidP="00794981">
      <w:pPr>
        <w:spacing w:after="0"/>
        <w:rPr>
          <w:rFonts w:ascii="Trebuchet MS" w:eastAsia="Times New Roman" w:hAnsi="Trebuchet MS" w:cs="Times New Roman"/>
          <w:sz w:val="24"/>
          <w:szCs w:val="24"/>
        </w:rPr>
      </w:pPr>
    </w:p>
    <w:p w14:paraId="6D456D17"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The Contractor shall submit a proposed repair method for the core holes for approval before coring. The method shall use an approved non-shrink concrete patching material with a minimum compressive strength of 4,500 psi. The Contractor shall submit the manufacturer’s recommendations along with the repair method. The Engineer will review and approve the proposed methodology before patching.</w:t>
      </w:r>
    </w:p>
    <w:p w14:paraId="1B76F070" w14:textId="77777777" w:rsidR="00794981" w:rsidRPr="004E2B20" w:rsidRDefault="00794981" w:rsidP="00794981">
      <w:pPr>
        <w:spacing w:after="0"/>
        <w:rPr>
          <w:rFonts w:ascii="Trebuchet MS" w:eastAsia="Times New Roman" w:hAnsi="Trebuchet MS" w:cs="Times New Roman"/>
          <w:sz w:val="24"/>
          <w:szCs w:val="24"/>
        </w:rPr>
      </w:pPr>
    </w:p>
    <w:p w14:paraId="3CF2AD83"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The Engineer will distribute electronically to the concrete supplier all compressive strength Owner Acceptance (OA) data for the concrete supplied to the project.  The Engineer will distribute the OA compressive strength data within two business days of the 7-day and 28-day compressive strength testing.  The data will include the compressive strength and batch ticket number at a minimum.  The Contractor shall not have a valid dispute or claim as a result of any action or inaction by the Department related to the distribution of test results.</w:t>
      </w:r>
    </w:p>
    <w:p w14:paraId="44F7569A" w14:textId="77777777" w:rsidR="00794981" w:rsidRPr="004E2B20" w:rsidRDefault="00794981" w:rsidP="00794981">
      <w:pPr>
        <w:spacing w:after="0"/>
        <w:rPr>
          <w:rFonts w:ascii="Trebuchet MS" w:eastAsia="Times New Roman" w:hAnsi="Trebuchet MS" w:cs="Times New Roman"/>
          <w:sz w:val="24"/>
          <w:szCs w:val="24"/>
        </w:rPr>
      </w:pPr>
    </w:p>
    <w:p w14:paraId="5FC22DE1"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i/>
          <w:iCs/>
          <w:sz w:val="24"/>
          <w:szCs w:val="24"/>
        </w:rPr>
        <w:t>(d)</w:t>
      </w:r>
      <w:r w:rsidRPr="004E2B20">
        <w:rPr>
          <w:rFonts w:ascii="Trebuchet MS" w:eastAsia="Times New Roman" w:hAnsi="Trebuchet MS" w:cs="Times New Roman"/>
          <w:i/>
          <w:iCs/>
          <w:sz w:val="24"/>
          <w:szCs w:val="24"/>
        </w:rPr>
        <w:tab/>
        <w:t xml:space="preserve">Pay Factors. </w:t>
      </w:r>
      <w:r w:rsidRPr="004E2B20">
        <w:rPr>
          <w:rFonts w:ascii="Trebuchet MS" w:eastAsia="Times New Roman" w:hAnsi="Trebuchet MS" w:cs="Times New Roman"/>
          <w:sz w:val="24"/>
          <w:szCs w:val="24"/>
        </w:rPr>
        <w:t>The pay factor for concrete that is allowed to remain in place at a reduced price shall be determined according to Table 601-3 and shall be applied to the unit price bid for the Item.</w:t>
      </w:r>
    </w:p>
    <w:p w14:paraId="37670C12" w14:textId="77777777" w:rsidR="00794981" w:rsidRPr="004E2B20" w:rsidRDefault="00794981" w:rsidP="00794981">
      <w:pPr>
        <w:spacing w:after="0"/>
        <w:rPr>
          <w:rFonts w:ascii="Trebuchet MS" w:eastAsia="Times New Roman" w:hAnsi="Trebuchet MS" w:cs="Times New Roman"/>
          <w:sz w:val="24"/>
          <w:szCs w:val="24"/>
        </w:rPr>
      </w:pPr>
    </w:p>
    <w:p w14:paraId="0746E7A2"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If deviations occur in air content and strength within the same batch, the pay factor for the batch shall be the product of the individual pay factors.</w:t>
      </w:r>
    </w:p>
    <w:p w14:paraId="4630E434" w14:textId="77777777" w:rsidR="00794981" w:rsidRPr="004E2B20" w:rsidRDefault="00794981" w:rsidP="00794981">
      <w:pPr>
        <w:spacing w:after="0"/>
        <w:rPr>
          <w:rFonts w:ascii="Trebuchet MS" w:eastAsia="Times New Roman" w:hAnsi="Trebuchet MS" w:cs="Times New Roman"/>
          <w:sz w:val="24"/>
          <w:szCs w:val="24"/>
        </w:rPr>
      </w:pPr>
      <w:r w:rsidRPr="004E2B20">
        <w:rPr>
          <w:rFonts w:ascii="Trebuchet MS" w:eastAsia="Times New Roman" w:hAnsi="Trebuchet MS" w:cs="Times New Roman"/>
          <w:sz w:val="24"/>
          <w:szCs w:val="24"/>
        </w:rPr>
        <w:t> </w:t>
      </w:r>
    </w:p>
    <w:p w14:paraId="5CAF7B20" w14:textId="77777777" w:rsidR="00794981" w:rsidRPr="004E2B20" w:rsidRDefault="00794981" w:rsidP="00794981">
      <w:pPr>
        <w:spacing w:after="0"/>
        <w:rPr>
          <w:rFonts w:ascii="Trebuchet MS" w:eastAsia="Times New Roman" w:hAnsi="Trebuchet MS" w:cs="Times New Roman"/>
          <w:sz w:val="24"/>
          <w:szCs w:val="24"/>
        </w:rPr>
      </w:pPr>
    </w:p>
    <w:p w14:paraId="53136B77" w14:textId="5761115F" w:rsidR="00794981" w:rsidRPr="004E2B20" w:rsidRDefault="00794981">
      <w:pPr>
        <w:rPr>
          <w:rFonts w:ascii="Trebuchet MS" w:eastAsia="Times New Roman" w:hAnsi="Trebuchet MS" w:cs="Times New Roman"/>
          <w:sz w:val="24"/>
          <w:szCs w:val="24"/>
        </w:rPr>
      </w:pPr>
      <w:r w:rsidRPr="004E2B20">
        <w:rPr>
          <w:rFonts w:ascii="Trebuchet MS" w:eastAsia="Times New Roman" w:hAnsi="Trebuchet MS" w:cs="Times New Roman"/>
          <w:sz w:val="24"/>
          <w:szCs w:val="24"/>
        </w:rPr>
        <w:br w:type="page"/>
      </w:r>
    </w:p>
    <w:p w14:paraId="2B0EA333" w14:textId="77777777" w:rsidR="00794981" w:rsidRPr="004E2B20" w:rsidRDefault="00794981" w:rsidP="00794981">
      <w:pPr>
        <w:spacing w:after="0"/>
        <w:jc w:val="center"/>
        <w:rPr>
          <w:rFonts w:ascii="Trebuchet MS" w:eastAsia="Times New Roman" w:hAnsi="Trebuchet MS" w:cs="Times New Roman"/>
          <w:sz w:val="24"/>
          <w:szCs w:val="24"/>
        </w:rPr>
      </w:pPr>
      <w:r w:rsidRPr="004E2B20">
        <w:rPr>
          <w:rFonts w:ascii="Trebuchet MS" w:eastAsia="Times New Roman" w:hAnsi="Trebuchet MS" w:cs="Times New Roman"/>
          <w:sz w:val="24"/>
          <w:szCs w:val="24"/>
        </w:rPr>
        <w:lastRenderedPageBreak/>
        <w:t>Table 601-3</w:t>
      </w:r>
    </w:p>
    <w:p w14:paraId="6B97B5BD" w14:textId="6FAD6632" w:rsidR="00794981" w:rsidRPr="004E2B20" w:rsidRDefault="00794981" w:rsidP="00794981">
      <w:pPr>
        <w:spacing w:after="0"/>
        <w:jc w:val="center"/>
        <w:rPr>
          <w:rFonts w:ascii="Trebuchet MS" w:eastAsia="Times New Roman" w:hAnsi="Trebuchet MS" w:cs="Times New Roman"/>
          <w:sz w:val="24"/>
          <w:szCs w:val="24"/>
        </w:rPr>
      </w:pPr>
      <w:r w:rsidRPr="004E2B20">
        <w:rPr>
          <w:rFonts w:ascii="Trebuchet MS" w:eastAsia="Times New Roman" w:hAnsi="Trebuchet MS" w:cs="Times New Roman"/>
          <w:sz w:val="24"/>
          <w:szCs w:val="24"/>
        </w:rPr>
        <w:t>PAY FACTORS FOR DEVIATIONS ON</w:t>
      </w:r>
    </w:p>
    <w:p w14:paraId="3624082D" w14:textId="77777777" w:rsidR="00794981" w:rsidRPr="004E2B20" w:rsidRDefault="00794981" w:rsidP="00794981">
      <w:pPr>
        <w:spacing w:after="0"/>
        <w:jc w:val="center"/>
        <w:rPr>
          <w:rFonts w:ascii="Trebuchet MS" w:eastAsia="Times New Roman" w:hAnsi="Trebuchet MS" w:cs="Times New Roman"/>
          <w:sz w:val="24"/>
          <w:szCs w:val="24"/>
        </w:rPr>
      </w:pPr>
      <w:r w:rsidRPr="004E2B20">
        <w:rPr>
          <w:rFonts w:ascii="Trebuchet MS" w:eastAsia="Times New Roman" w:hAnsi="Trebuchet MS" w:cs="Times New Roman"/>
          <w:sz w:val="24"/>
          <w:szCs w:val="24"/>
        </w:rPr>
        <w:t>CONCRETE AIR CONTENT AND STRENGTH</w:t>
      </w:r>
    </w:p>
    <w:p w14:paraId="0D2333B4" w14:textId="77777777" w:rsidR="00794981" w:rsidRPr="004E2B20" w:rsidRDefault="00794981" w:rsidP="00794981">
      <w:pPr>
        <w:spacing w:after="0"/>
        <w:rPr>
          <w:rFonts w:ascii="Trebuchet MS" w:eastAsia="Times New Roman" w:hAnsi="Trebuchet MS" w:cs="Times New Roman"/>
          <w:sz w:val="24"/>
          <w:szCs w:val="24"/>
        </w:rPr>
        <w:sectPr w:rsidR="00794981" w:rsidRPr="004E2B20" w:rsidSect="00713DE4">
          <w:headerReference w:type="default" r:id="rId7"/>
          <w:headerReference w:type="first" r:id="rId8"/>
          <w:pgSz w:w="12240" w:h="15840"/>
          <w:pgMar w:top="1440" w:right="1440" w:bottom="1440" w:left="1350" w:header="720" w:footer="720" w:gutter="0"/>
          <w:pgNumType w:start="0"/>
          <w:cols w:space="720"/>
          <w:titlePg/>
          <w:docGrid w:linePitch="360"/>
        </w:sectPr>
      </w:pPr>
    </w:p>
    <w:p w14:paraId="1F5A6B36" w14:textId="77777777" w:rsidR="00794981" w:rsidRPr="004E2B20" w:rsidRDefault="00794981" w:rsidP="00794981">
      <w:pPr>
        <w:spacing w:after="0"/>
        <w:rPr>
          <w:rFonts w:ascii="Trebuchet MS" w:eastAsia="Times New Roman" w:hAnsi="Trebuchet MS" w:cs="Times New Roman"/>
          <w:sz w:val="24"/>
          <w:szCs w:val="24"/>
        </w:rPr>
      </w:pPr>
    </w:p>
    <w:tbl>
      <w:tblPr>
        <w:tblW w:w="3420" w:type="dxa"/>
        <w:tblInd w:w="-23" w:type="dxa"/>
        <w:tblLook w:val="04A0" w:firstRow="1" w:lastRow="0" w:firstColumn="1" w:lastColumn="0" w:noHBand="0" w:noVBand="1"/>
        <w:tblCaption w:val="Table 601-3 Pay Factors for Deviations on Concrete Air Content and Strength"/>
        <w:tblDescription w:val="Part 1"/>
      </w:tblPr>
      <w:tblGrid>
        <w:gridCol w:w="1565"/>
        <w:gridCol w:w="1855"/>
      </w:tblGrid>
      <w:tr w:rsidR="00794981" w:rsidRPr="004E2B20" w14:paraId="5EB4B7B3" w14:textId="77777777" w:rsidTr="004E2B20">
        <w:trPr>
          <w:cantSplit/>
          <w:trHeight w:val="1320"/>
          <w:tblHeader/>
        </w:trPr>
        <w:tc>
          <w:tcPr>
            <w:tcW w:w="1565" w:type="dxa"/>
            <w:tcBorders>
              <w:top w:val="double" w:sz="6" w:space="0" w:color="auto"/>
              <w:left w:val="double" w:sz="6" w:space="0" w:color="auto"/>
              <w:bottom w:val="nil"/>
              <w:right w:val="double" w:sz="6" w:space="0" w:color="auto"/>
            </w:tcBorders>
            <w:shd w:val="clear" w:color="auto" w:fill="auto"/>
            <w:vAlign w:val="center"/>
            <w:hideMark/>
          </w:tcPr>
          <w:p w14:paraId="51EA5A2E" w14:textId="77777777" w:rsidR="00794981" w:rsidRPr="004E2B20" w:rsidRDefault="00794981" w:rsidP="00CC71BB">
            <w:pPr>
              <w:jc w:val="center"/>
              <w:rPr>
                <w:rFonts w:ascii="Trebuchet MS" w:hAnsi="Trebuchet MS" w:cs="Arial"/>
                <w:b/>
                <w:bCs/>
                <w:color w:val="000000"/>
                <w:sz w:val="24"/>
                <w:szCs w:val="24"/>
              </w:rPr>
            </w:pPr>
            <w:r w:rsidRPr="004E2B20">
              <w:rPr>
                <w:rFonts w:ascii="Trebuchet MS" w:hAnsi="Trebuchet MS" w:cs="Arial"/>
                <w:b/>
                <w:bCs/>
                <w:color w:val="000000"/>
                <w:sz w:val="24"/>
                <w:szCs w:val="24"/>
              </w:rPr>
              <w:t xml:space="preserve">Below Specified Strength (psi)        </w:t>
            </w:r>
          </w:p>
        </w:tc>
        <w:tc>
          <w:tcPr>
            <w:tcW w:w="1855" w:type="dxa"/>
            <w:tcBorders>
              <w:top w:val="double" w:sz="6" w:space="0" w:color="auto"/>
              <w:left w:val="single" w:sz="8" w:space="0" w:color="auto"/>
              <w:bottom w:val="single" w:sz="12" w:space="0" w:color="000000"/>
              <w:right w:val="double" w:sz="6" w:space="0" w:color="auto"/>
            </w:tcBorders>
            <w:shd w:val="clear" w:color="auto" w:fill="auto"/>
            <w:vAlign w:val="center"/>
            <w:hideMark/>
          </w:tcPr>
          <w:p w14:paraId="26928994" w14:textId="77777777" w:rsidR="00794981" w:rsidRPr="004E2B20" w:rsidRDefault="00794981" w:rsidP="00CC71BB">
            <w:pPr>
              <w:jc w:val="center"/>
              <w:rPr>
                <w:rFonts w:ascii="Trebuchet MS" w:hAnsi="Trebuchet MS" w:cs="Arial"/>
                <w:b/>
                <w:bCs/>
                <w:color w:val="000000"/>
                <w:sz w:val="24"/>
                <w:szCs w:val="24"/>
              </w:rPr>
            </w:pPr>
            <w:r w:rsidRPr="004E2B20">
              <w:rPr>
                <w:rFonts w:ascii="Trebuchet MS" w:hAnsi="Trebuchet MS" w:cs="Arial"/>
                <w:b/>
                <w:bCs/>
                <w:color w:val="000000"/>
                <w:sz w:val="24"/>
                <w:szCs w:val="24"/>
              </w:rPr>
              <w:t xml:space="preserve">Pay Factor (Percent) </w:t>
            </w:r>
            <w:r w:rsidRPr="004E2B20">
              <w:rPr>
                <w:rFonts w:ascii="Trebuchet MS" w:hAnsi="Trebuchet MS" w:cs="Arial"/>
                <w:color w:val="000000"/>
                <w:sz w:val="24"/>
                <w:szCs w:val="24"/>
              </w:rPr>
              <w:t>*See Note</w:t>
            </w:r>
          </w:p>
        </w:tc>
      </w:tr>
      <w:tr w:rsidR="00794981" w:rsidRPr="004E2B20" w14:paraId="3F23EA0E" w14:textId="77777777" w:rsidTr="00794981">
        <w:trPr>
          <w:trHeight w:val="348"/>
        </w:trPr>
        <w:tc>
          <w:tcPr>
            <w:tcW w:w="1565" w:type="dxa"/>
            <w:tcBorders>
              <w:top w:val="single" w:sz="12" w:space="0" w:color="auto"/>
              <w:left w:val="double" w:sz="6" w:space="0" w:color="auto"/>
              <w:bottom w:val="single" w:sz="8" w:space="0" w:color="auto"/>
              <w:right w:val="double" w:sz="6" w:space="0" w:color="auto"/>
            </w:tcBorders>
            <w:shd w:val="clear" w:color="000000" w:fill="DFDFDF"/>
            <w:vAlign w:val="center"/>
            <w:hideMark/>
          </w:tcPr>
          <w:p w14:paraId="55F82C10"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1 – 100</w:t>
            </w:r>
          </w:p>
        </w:tc>
        <w:tc>
          <w:tcPr>
            <w:tcW w:w="1855" w:type="dxa"/>
            <w:tcBorders>
              <w:top w:val="nil"/>
              <w:left w:val="nil"/>
              <w:bottom w:val="single" w:sz="8" w:space="0" w:color="auto"/>
              <w:right w:val="double" w:sz="6" w:space="0" w:color="auto"/>
            </w:tcBorders>
            <w:shd w:val="clear" w:color="000000" w:fill="DFDFDF"/>
            <w:vAlign w:val="center"/>
            <w:hideMark/>
          </w:tcPr>
          <w:p w14:paraId="2CBF3A14"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98</w:t>
            </w:r>
          </w:p>
        </w:tc>
      </w:tr>
      <w:tr w:rsidR="00794981" w:rsidRPr="004E2B20" w14:paraId="7EA28849"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5FD6FE4A"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101 – 200</w:t>
            </w:r>
          </w:p>
        </w:tc>
        <w:tc>
          <w:tcPr>
            <w:tcW w:w="1855" w:type="dxa"/>
            <w:tcBorders>
              <w:top w:val="nil"/>
              <w:left w:val="nil"/>
              <w:bottom w:val="single" w:sz="8" w:space="0" w:color="auto"/>
              <w:right w:val="double" w:sz="6" w:space="0" w:color="auto"/>
            </w:tcBorders>
            <w:shd w:val="clear" w:color="auto" w:fill="auto"/>
            <w:vAlign w:val="center"/>
            <w:hideMark/>
          </w:tcPr>
          <w:p w14:paraId="55E6499A"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96</w:t>
            </w:r>
          </w:p>
        </w:tc>
      </w:tr>
      <w:tr w:rsidR="00794981" w:rsidRPr="004E2B20" w14:paraId="73424B96" w14:textId="77777777" w:rsidTr="00794981">
        <w:trPr>
          <w:trHeight w:val="336"/>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3C535593"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201 – 300</w:t>
            </w:r>
          </w:p>
        </w:tc>
        <w:tc>
          <w:tcPr>
            <w:tcW w:w="1855" w:type="dxa"/>
            <w:tcBorders>
              <w:top w:val="nil"/>
              <w:left w:val="nil"/>
              <w:bottom w:val="single" w:sz="8" w:space="0" w:color="auto"/>
              <w:right w:val="double" w:sz="6" w:space="0" w:color="auto"/>
            </w:tcBorders>
            <w:shd w:val="clear" w:color="000000" w:fill="DFDFDF"/>
            <w:vAlign w:val="center"/>
            <w:hideMark/>
          </w:tcPr>
          <w:p w14:paraId="6406C862"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92</w:t>
            </w:r>
          </w:p>
        </w:tc>
      </w:tr>
      <w:tr w:rsidR="00794981" w:rsidRPr="004E2B20" w14:paraId="5847B171"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515AC096"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301 – 400</w:t>
            </w:r>
          </w:p>
        </w:tc>
        <w:tc>
          <w:tcPr>
            <w:tcW w:w="1855" w:type="dxa"/>
            <w:tcBorders>
              <w:top w:val="nil"/>
              <w:left w:val="nil"/>
              <w:bottom w:val="single" w:sz="8" w:space="0" w:color="auto"/>
              <w:right w:val="double" w:sz="6" w:space="0" w:color="auto"/>
            </w:tcBorders>
            <w:shd w:val="clear" w:color="auto" w:fill="auto"/>
            <w:vAlign w:val="center"/>
            <w:hideMark/>
          </w:tcPr>
          <w:p w14:paraId="219B2784"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84</w:t>
            </w:r>
          </w:p>
        </w:tc>
      </w:tr>
      <w:tr w:rsidR="00794981" w:rsidRPr="004E2B20" w14:paraId="4315798E" w14:textId="77777777" w:rsidTr="00794981">
        <w:trPr>
          <w:trHeight w:val="348"/>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516F289F"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401 – 450</w:t>
            </w:r>
          </w:p>
        </w:tc>
        <w:tc>
          <w:tcPr>
            <w:tcW w:w="1855" w:type="dxa"/>
            <w:tcBorders>
              <w:top w:val="nil"/>
              <w:left w:val="nil"/>
              <w:bottom w:val="single" w:sz="8" w:space="0" w:color="auto"/>
              <w:right w:val="double" w:sz="6" w:space="0" w:color="auto"/>
            </w:tcBorders>
            <w:shd w:val="clear" w:color="000000" w:fill="DFDFDF"/>
            <w:vAlign w:val="center"/>
            <w:hideMark/>
          </w:tcPr>
          <w:p w14:paraId="30763D2B"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75</w:t>
            </w:r>
          </w:p>
        </w:tc>
      </w:tr>
      <w:tr w:rsidR="00794981" w:rsidRPr="004E2B20" w14:paraId="4E1BFFB1"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29E51BBF"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451-1000</w:t>
            </w:r>
          </w:p>
        </w:tc>
        <w:tc>
          <w:tcPr>
            <w:tcW w:w="1855" w:type="dxa"/>
            <w:tcBorders>
              <w:top w:val="nil"/>
              <w:left w:val="nil"/>
              <w:bottom w:val="single" w:sz="8" w:space="0" w:color="auto"/>
              <w:right w:val="double" w:sz="6" w:space="0" w:color="auto"/>
            </w:tcBorders>
            <w:shd w:val="clear" w:color="auto" w:fill="auto"/>
            <w:vAlign w:val="center"/>
            <w:hideMark/>
          </w:tcPr>
          <w:p w14:paraId="55663C16"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Evaluate by Department</w:t>
            </w:r>
          </w:p>
        </w:tc>
      </w:tr>
      <w:tr w:rsidR="00794981" w:rsidRPr="004E2B20" w14:paraId="625C5245" w14:textId="77777777" w:rsidTr="00794981">
        <w:trPr>
          <w:trHeight w:val="348"/>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232D1221"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451 – 600</w:t>
            </w:r>
          </w:p>
        </w:tc>
        <w:tc>
          <w:tcPr>
            <w:tcW w:w="1855" w:type="dxa"/>
            <w:tcBorders>
              <w:top w:val="nil"/>
              <w:left w:val="nil"/>
              <w:bottom w:val="single" w:sz="8" w:space="0" w:color="auto"/>
              <w:right w:val="double" w:sz="6" w:space="0" w:color="auto"/>
            </w:tcBorders>
            <w:shd w:val="clear" w:color="000000" w:fill="DFDFDF"/>
            <w:vAlign w:val="center"/>
            <w:hideMark/>
          </w:tcPr>
          <w:p w14:paraId="131D33E3"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65***</w:t>
            </w:r>
          </w:p>
        </w:tc>
      </w:tr>
      <w:tr w:rsidR="00794981" w:rsidRPr="004E2B20" w14:paraId="52B2929F"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0ACD13DC"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601 – 700</w:t>
            </w:r>
          </w:p>
        </w:tc>
        <w:tc>
          <w:tcPr>
            <w:tcW w:w="1855" w:type="dxa"/>
            <w:tcBorders>
              <w:top w:val="nil"/>
              <w:left w:val="nil"/>
              <w:bottom w:val="single" w:sz="8" w:space="0" w:color="auto"/>
              <w:right w:val="double" w:sz="6" w:space="0" w:color="auto"/>
            </w:tcBorders>
            <w:shd w:val="clear" w:color="auto" w:fill="auto"/>
            <w:vAlign w:val="center"/>
            <w:hideMark/>
          </w:tcPr>
          <w:p w14:paraId="787F9CE2"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54***</w:t>
            </w:r>
          </w:p>
        </w:tc>
      </w:tr>
      <w:tr w:rsidR="00794981" w:rsidRPr="004E2B20" w14:paraId="60A47969" w14:textId="77777777" w:rsidTr="00794981">
        <w:trPr>
          <w:trHeight w:val="336"/>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27AFB5CE"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701 – 800</w:t>
            </w:r>
          </w:p>
        </w:tc>
        <w:tc>
          <w:tcPr>
            <w:tcW w:w="1855" w:type="dxa"/>
            <w:tcBorders>
              <w:top w:val="nil"/>
              <w:left w:val="nil"/>
              <w:bottom w:val="single" w:sz="8" w:space="0" w:color="auto"/>
              <w:right w:val="double" w:sz="6" w:space="0" w:color="auto"/>
            </w:tcBorders>
            <w:shd w:val="clear" w:color="000000" w:fill="DFDFDF"/>
            <w:vAlign w:val="center"/>
            <w:hideMark/>
          </w:tcPr>
          <w:p w14:paraId="1ADE63B9"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42***</w:t>
            </w:r>
          </w:p>
        </w:tc>
      </w:tr>
      <w:tr w:rsidR="00794981" w:rsidRPr="004E2B20" w14:paraId="40F3C0D2" w14:textId="77777777" w:rsidTr="00794981">
        <w:trPr>
          <w:trHeight w:val="336"/>
        </w:trPr>
        <w:tc>
          <w:tcPr>
            <w:tcW w:w="1565" w:type="dxa"/>
            <w:tcBorders>
              <w:top w:val="nil"/>
              <w:left w:val="double" w:sz="6" w:space="0" w:color="auto"/>
              <w:bottom w:val="single" w:sz="8" w:space="0" w:color="auto"/>
              <w:right w:val="double" w:sz="6" w:space="0" w:color="auto"/>
            </w:tcBorders>
            <w:shd w:val="clear" w:color="auto" w:fill="auto"/>
            <w:vAlign w:val="center"/>
            <w:hideMark/>
          </w:tcPr>
          <w:p w14:paraId="20D29CBE"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801 – 900</w:t>
            </w:r>
          </w:p>
        </w:tc>
        <w:tc>
          <w:tcPr>
            <w:tcW w:w="1855" w:type="dxa"/>
            <w:tcBorders>
              <w:top w:val="nil"/>
              <w:left w:val="nil"/>
              <w:bottom w:val="single" w:sz="8" w:space="0" w:color="auto"/>
              <w:right w:val="double" w:sz="6" w:space="0" w:color="auto"/>
            </w:tcBorders>
            <w:shd w:val="clear" w:color="auto" w:fill="auto"/>
            <w:vAlign w:val="center"/>
            <w:hideMark/>
          </w:tcPr>
          <w:p w14:paraId="4AD3F891"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29***</w:t>
            </w:r>
          </w:p>
        </w:tc>
      </w:tr>
      <w:tr w:rsidR="00794981" w:rsidRPr="004E2B20" w14:paraId="584BA120" w14:textId="77777777" w:rsidTr="00794981">
        <w:trPr>
          <w:trHeight w:val="336"/>
        </w:trPr>
        <w:tc>
          <w:tcPr>
            <w:tcW w:w="1565" w:type="dxa"/>
            <w:tcBorders>
              <w:top w:val="nil"/>
              <w:left w:val="double" w:sz="6" w:space="0" w:color="auto"/>
              <w:bottom w:val="single" w:sz="8" w:space="0" w:color="auto"/>
              <w:right w:val="double" w:sz="6" w:space="0" w:color="auto"/>
            </w:tcBorders>
            <w:shd w:val="clear" w:color="000000" w:fill="DFDFDF"/>
            <w:vAlign w:val="center"/>
            <w:hideMark/>
          </w:tcPr>
          <w:p w14:paraId="62391293"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901 – 1000</w:t>
            </w:r>
          </w:p>
        </w:tc>
        <w:tc>
          <w:tcPr>
            <w:tcW w:w="1855" w:type="dxa"/>
            <w:tcBorders>
              <w:top w:val="nil"/>
              <w:left w:val="nil"/>
              <w:bottom w:val="single" w:sz="8" w:space="0" w:color="auto"/>
              <w:right w:val="double" w:sz="6" w:space="0" w:color="auto"/>
            </w:tcBorders>
            <w:shd w:val="clear" w:color="000000" w:fill="DFDFDF"/>
            <w:vAlign w:val="center"/>
            <w:hideMark/>
          </w:tcPr>
          <w:p w14:paraId="428A8CE2"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15***</w:t>
            </w:r>
          </w:p>
        </w:tc>
      </w:tr>
      <w:tr w:rsidR="00794981" w:rsidRPr="004E2B20" w14:paraId="1B558AFF" w14:textId="77777777" w:rsidTr="00794981">
        <w:trPr>
          <w:trHeight w:val="336"/>
        </w:trPr>
        <w:tc>
          <w:tcPr>
            <w:tcW w:w="1565" w:type="dxa"/>
            <w:tcBorders>
              <w:top w:val="nil"/>
              <w:left w:val="double" w:sz="6" w:space="0" w:color="auto"/>
              <w:bottom w:val="double" w:sz="6" w:space="0" w:color="auto"/>
              <w:right w:val="double" w:sz="6" w:space="0" w:color="auto"/>
            </w:tcBorders>
            <w:shd w:val="clear" w:color="auto" w:fill="auto"/>
            <w:vAlign w:val="center"/>
            <w:hideMark/>
          </w:tcPr>
          <w:p w14:paraId="68713F76"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Over 1000**</w:t>
            </w:r>
          </w:p>
        </w:tc>
        <w:tc>
          <w:tcPr>
            <w:tcW w:w="1855" w:type="dxa"/>
            <w:tcBorders>
              <w:top w:val="nil"/>
              <w:left w:val="nil"/>
              <w:bottom w:val="double" w:sz="6" w:space="0" w:color="auto"/>
              <w:right w:val="double" w:sz="6" w:space="0" w:color="auto"/>
            </w:tcBorders>
            <w:shd w:val="clear" w:color="auto" w:fill="auto"/>
            <w:vAlign w:val="center"/>
            <w:hideMark/>
          </w:tcPr>
          <w:p w14:paraId="5B9C6EDA" w14:textId="77777777" w:rsidR="00794981" w:rsidRPr="004E2B20" w:rsidRDefault="00794981" w:rsidP="00CC71BB">
            <w:pPr>
              <w:jc w:val="center"/>
              <w:rPr>
                <w:rFonts w:ascii="Trebuchet MS" w:hAnsi="Trebuchet MS" w:cs="Arial"/>
                <w:color w:val="000000"/>
                <w:sz w:val="24"/>
                <w:szCs w:val="24"/>
              </w:rPr>
            </w:pPr>
            <w:r w:rsidRPr="004E2B20">
              <w:rPr>
                <w:rFonts w:ascii="Trebuchet MS" w:hAnsi="Trebuchet MS" w:cs="Arial"/>
                <w:color w:val="000000"/>
                <w:sz w:val="24"/>
                <w:szCs w:val="24"/>
              </w:rPr>
              <w:t>Reject</w:t>
            </w:r>
          </w:p>
        </w:tc>
      </w:tr>
    </w:tbl>
    <w:p w14:paraId="00C31CAE" w14:textId="77777777" w:rsidR="004E2B20" w:rsidRDefault="004E2B20" w:rsidP="00794981">
      <w:pPr>
        <w:spacing w:after="0"/>
        <w:rPr>
          <w:rFonts w:ascii="Trebuchet MS" w:eastAsia="Times New Roman" w:hAnsi="Trebuchet MS" w:cs="Times New Roman"/>
          <w:sz w:val="24"/>
          <w:szCs w:val="24"/>
        </w:rPr>
      </w:pPr>
    </w:p>
    <w:p w14:paraId="3FCC3AA6" w14:textId="77777777" w:rsidR="004E2B20" w:rsidRPr="004E2B20" w:rsidRDefault="004E2B20" w:rsidP="00794981">
      <w:pPr>
        <w:spacing w:after="0"/>
        <w:rPr>
          <w:rFonts w:ascii="Trebuchet MS" w:eastAsia="Times New Roman" w:hAnsi="Trebuchet MS" w:cs="Times New Roman"/>
          <w:sz w:val="24"/>
          <w:szCs w:val="24"/>
        </w:rPr>
      </w:pPr>
    </w:p>
    <w:p w14:paraId="400B0A71" w14:textId="77777777" w:rsidR="00794981" w:rsidRPr="004E2B20" w:rsidRDefault="00794981" w:rsidP="00794981">
      <w:pPr>
        <w:spacing w:after="0"/>
        <w:rPr>
          <w:rFonts w:ascii="Trebuchet MS" w:eastAsia="Times New Roman" w:hAnsi="Trebuchet MS" w:cs="Times New Roman"/>
          <w:sz w:val="24"/>
          <w:szCs w:val="24"/>
        </w:rPr>
      </w:pPr>
    </w:p>
    <w:tbl>
      <w:tblPr>
        <w:tblpPr w:leftFromText="187" w:rightFromText="187" w:vertAnchor="page" w:horzAnchor="page" w:tblpX="5873" w:tblpY="4126"/>
        <w:tblW w:w="3596" w:type="dxa"/>
        <w:tblLook w:val="04A0" w:firstRow="1" w:lastRow="0" w:firstColumn="1" w:lastColumn="0" w:noHBand="0" w:noVBand="1"/>
        <w:tblCaption w:val="Table 601-3 Pay Factors for Deviations on Concrete Air Content and Strength"/>
        <w:tblDescription w:val="Part 2"/>
      </w:tblPr>
      <w:tblGrid>
        <w:gridCol w:w="1957"/>
        <w:gridCol w:w="1417"/>
        <w:gridCol w:w="222"/>
      </w:tblGrid>
      <w:tr w:rsidR="00794981" w:rsidRPr="004E2B20" w14:paraId="6E74BEA8" w14:textId="77777777" w:rsidTr="004E2B20">
        <w:trPr>
          <w:gridAfter w:val="1"/>
          <w:wAfter w:w="222" w:type="dxa"/>
          <w:cantSplit/>
          <w:trHeight w:val="1308"/>
          <w:tblHeader/>
        </w:trPr>
        <w:tc>
          <w:tcPr>
            <w:tcW w:w="1957" w:type="dxa"/>
            <w:vMerge w:val="restart"/>
            <w:tcBorders>
              <w:top w:val="double" w:sz="6" w:space="0" w:color="auto"/>
              <w:left w:val="double" w:sz="6" w:space="0" w:color="auto"/>
              <w:bottom w:val="single" w:sz="12" w:space="0" w:color="000000"/>
              <w:right w:val="single" w:sz="8" w:space="0" w:color="auto"/>
            </w:tcBorders>
            <w:shd w:val="clear" w:color="auto" w:fill="auto"/>
            <w:vAlign w:val="center"/>
            <w:hideMark/>
          </w:tcPr>
          <w:p w14:paraId="0B3212F2" w14:textId="77777777" w:rsidR="00794981" w:rsidRPr="004E2B20" w:rsidRDefault="00794981" w:rsidP="00794981">
            <w:pPr>
              <w:jc w:val="center"/>
              <w:rPr>
                <w:rFonts w:ascii="Trebuchet MS" w:hAnsi="Trebuchet MS" w:cs="Arial"/>
                <w:b/>
                <w:bCs/>
                <w:color w:val="000000"/>
                <w:sz w:val="24"/>
                <w:szCs w:val="24"/>
              </w:rPr>
            </w:pPr>
            <w:r w:rsidRPr="004E2B20">
              <w:rPr>
                <w:rFonts w:ascii="Trebuchet MS" w:hAnsi="Trebuchet MS" w:cs="Arial"/>
                <w:b/>
                <w:bCs/>
                <w:color w:val="000000"/>
                <w:sz w:val="24"/>
                <w:szCs w:val="24"/>
              </w:rPr>
              <w:t>Deviations From Specified Air (Percent)</w:t>
            </w:r>
          </w:p>
        </w:tc>
        <w:tc>
          <w:tcPr>
            <w:tcW w:w="1417" w:type="dxa"/>
            <w:vMerge w:val="restart"/>
            <w:tcBorders>
              <w:top w:val="double" w:sz="6" w:space="0" w:color="auto"/>
              <w:left w:val="single" w:sz="8" w:space="0" w:color="auto"/>
              <w:bottom w:val="single" w:sz="12" w:space="0" w:color="000000"/>
              <w:right w:val="double" w:sz="6" w:space="0" w:color="auto"/>
            </w:tcBorders>
            <w:shd w:val="clear" w:color="auto" w:fill="auto"/>
            <w:vAlign w:val="center"/>
            <w:hideMark/>
          </w:tcPr>
          <w:p w14:paraId="1B0D7601" w14:textId="77777777" w:rsidR="00794981" w:rsidRPr="004E2B20" w:rsidRDefault="00794981" w:rsidP="00794981">
            <w:pPr>
              <w:jc w:val="center"/>
              <w:rPr>
                <w:rFonts w:ascii="Trebuchet MS" w:hAnsi="Trebuchet MS" w:cs="Arial"/>
                <w:b/>
                <w:bCs/>
                <w:color w:val="000000"/>
                <w:sz w:val="24"/>
                <w:szCs w:val="24"/>
              </w:rPr>
            </w:pPr>
            <w:r w:rsidRPr="004E2B20">
              <w:rPr>
                <w:rFonts w:ascii="Trebuchet MS" w:hAnsi="Trebuchet MS" w:cs="Arial"/>
                <w:b/>
                <w:bCs/>
                <w:color w:val="000000"/>
                <w:sz w:val="24"/>
                <w:szCs w:val="24"/>
              </w:rPr>
              <w:t xml:space="preserve">Pay Factor (Percent) </w:t>
            </w:r>
            <w:r w:rsidRPr="004E2B20">
              <w:rPr>
                <w:rFonts w:ascii="Trebuchet MS" w:hAnsi="Trebuchet MS" w:cs="Arial"/>
                <w:color w:val="000000"/>
                <w:sz w:val="24"/>
                <w:szCs w:val="24"/>
              </w:rPr>
              <w:t>*See Note</w:t>
            </w:r>
          </w:p>
        </w:tc>
      </w:tr>
      <w:tr w:rsidR="00794981" w:rsidRPr="004E2B20" w14:paraId="1B68DEB2" w14:textId="77777777" w:rsidTr="00794981">
        <w:trPr>
          <w:trHeight w:val="132"/>
        </w:trPr>
        <w:tc>
          <w:tcPr>
            <w:tcW w:w="1957" w:type="dxa"/>
            <w:vMerge/>
            <w:tcBorders>
              <w:top w:val="double" w:sz="6" w:space="0" w:color="auto"/>
              <w:left w:val="double" w:sz="6" w:space="0" w:color="auto"/>
              <w:bottom w:val="single" w:sz="12" w:space="0" w:color="000000"/>
              <w:right w:val="single" w:sz="8" w:space="0" w:color="auto"/>
            </w:tcBorders>
            <w:vAlign w:val="center"/>
            <w:hideMark/>
          </w:tcPr>
          <w:p w14:paraId="0FC31903" w14:textId="77777777" w:rsidR="00794981" w:rsidRPr="004E2B20" w:rsidRDefault="00794981" w:rsidP="00794981">
            <w:pPr>
              <w:jc w:val="center"/>
              <w:rPr>
                <w:rFonts w:ascii="Trebuchet MS" w:hAnsi="Trebuchet MS" w:cs="Arial"/>
                <w:b/>
                <w:bCs/>
                <w:color w:val="000000"/>
                <w:sz w:val="24"/>
                <w:szCs w:val="24"/>
              </w:rPr>
            </w:pPr>
          </w:p>
        </w:tc>
        <w:tc>
          <w:tcPr>
            <w:tcW w:w="1417" w:type="dxa"/>
            <w:vMerge/>
            <w:tcBorders>
              <w:top w:val="double" w:sz="6" w:space="0" w:color="auto"/>
              <w:left w:val="single" w:sz="8" w:space="0" w:color="auto"/>
              <w:bottom w:val="single" w:sz="12" w:space="0" w:color="000000"/>
              <w:right w:val="double" w:sz="6" w:space="0" w:color="auto"/>
            </w:tcBorders>
            <w:vAlign w:val="center"/>
            <w:hideMark/>
          </w:tcPr>
          <w:p w14:paraId="4AA343CF" w14:textId="77777777" w:rsidR="00794981" w:rsidRPr="004E2B20" w:rsidRDefault="00794981" w:rsidP="00794981">
            <w:pPr>
              <w:jc w:val="center"/>
              <w:rPr>
                <w:rFonts w:ascii="Trebuchet MS" w:hAnsi="Trebuchet MS" w:cs="Arial"/>
                <w:b/>
                <w:bCs/>
                <w:color w:val="000000"/>
                <w:sz w:val="24"/>
                <w:szCs w:val="24"/>
              </w:rPr>
            </w:pPr>
          </w:p>
        </w:tc>
        <w:tc>
          <w:tcPr>
            <w:tcW w:w="222" w:type="dxa"/>
            <w:tcBorders>
              <w:top w:val="nil"/>
              <w:left w:val="nil"/>
              <w:bottom w:val="nil"/>
              <w:right w:val="nil"/>
            </w:tcBorders>
            <w:shd w:val="clear" w:color="auto" w:fill="auto"/>
            <w:noWrap/>
            <w:vAlign w:val="bottom"/>
            <w:hideMark/>
          </w:tcPr>
          <w:p w14:paraId="746D2D1E" w14:textId="77777777" w:rsidR="00794981" w:rsidRPr="004E2B20" w:rsidRDefault="00794981" w:rsidP="00794981">
            <w:pPr>
              <w:jc w:val="center"/>
              <w:rPr>
                <w:rFonts w:ascii="Trebuchet MS" w:hAnsi="Trebuchet MS" w:cs="Arial"/>
                <w:b/>
                <w:bCs/>
                <w:color w:val="000000"/>
                <w:sz w:val="24"/>
                <w:szCs w:val="24"/>
              </w:rPr>
            </w:pPr>
          </w:p>
        </w:tc>
      </w:tr>
      <w:tr w:rsidR="00794981" w:rsidRPr="004E2B20" w14:paraId="7AB58A98" w14:textId="77777777" w:rsidTr="00794981">
        <w:trPr>
          <w:trHeight w:val="348"/>
        </w:trPr>
        <w:tc>
          <w:tcPr>
            <w:tcW w:w="1957" w:type="dxa"/>
            <w:tcBorders>
              <w:top w:val="single" w:sz="12" w:space="0" w:color="auto"/>
              <w:left w:val="double" w:sz="6" w:space="0" w:color="auto"/>
              <w:bottom w:val="single" w:sz="8" w:space="0" w:color="auto"/>
              <w:right w:val="nil"/>
            </w:tcBorders>
            <w:shd w:val="clear" w:color="000000" w:fill="DFDFDF"/>
            <w:vAlign w:val="center"/>
            <w:hideMark/>
          </w:tcPr>
          <w:p w14:paraId="213423D0"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0.0 – 0.2</w:t>
            </w:r>
          </w:p>
        </w:tc>
        <w:tc>
          <w:tcPr>
            <w:tcW w:w="1417" w:type="dxa"/>
            <w:tcBorders>
              <w:top w:val="nil"/>
              <w:left w:val="single" w:sz="8" w:space="0" w:color="auto"/>
              <w:bottom w:val="single" w:sz="8" w:space="0" w:color="auto"/>
              <w:right w:val="double" w:sz="6" w:space="0" w:color="auto"/>
            </w:tcBorders>
            <w:shd w:val="clear" w:color="000000" w:fill="DFDFDF"/>
            <w:vAlign w:val="center"/>
            <w:hideMark/>
          </w:tcPr>
          <w:p w14:paraId="684EB189"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98</w:t>
            </w:r>
          </w:p>
        </w:tc>
        <w:tc>
          <w:tcPr>
            <w:tcW w:w="222" w:type="dxa"/>
            <w:vAlign w:val="center"/>
            <w:hideMark/>
          </w:tcPr>
          <w:p w14:paraId="2DFDBFD8" w14:textId="77777777" w:rsidR="00794981" w:rsidRPr="004E2B20" w:rsidRDefault="00794981" w:rsidP="00794981">
            <w:pPr>
              <w:jc w:val="center"/>
              <w:rPr>
                <w:rFonts w:ascii="Trebuchet MS" w:hAnsi="Trebuchet MS" w:cs="Arial"/>
                <w:sz w:val="24"/>
                <w:szCs w:val="24"/>
              </w:rPr>
            </w:pPr>
          </w:p>
        </w:tc>
      </w:tr>
      <w:tr w:rsidR="00794981" w:rsidRPr="004E2B20" w14:paraId="019FB1CD" w14:textId="77777777" w:rsidTr="00794981">
        <w:trPr>
          <w:trHeight w:val="336"/>
        </w:trPr>
        <w:tc>
          <w:tcPr>
            <w:tcW w:w="1957" w:type="dxa"/>
            <w:tcBorders>
              <w:top w:val="nil"/>
              <w:left w:val="double" w:sz="6" w:space="0" w:color="auto"/>
              <w:bottom w:val="single" w:sz="8" w:space="0" w:color="auto"/>
              <w:right w:val="nil"/>
            </w:tcBorders>
            <w:shd w:val="clear" w:color="auto" w:fill="auto"/>
            <w:vAlign w:val="center"/>
            <w:hideMark/>
          </w:tcPr>
          <w:p w14:paraId="2192F437"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0.3 – 0.4</w:t>
            </w:r>
          </w:p>
        </w:tc>
        <w:tc>
          <w:tcPr>
            <w:tcW w:w="1417" w:type="dxa"/>
            <w:tcBorders>
              <w:top w:val="nil"/>
              <w:left w:val="single" w:sz="8" w:space="0" w:color="auto"/>
              <w:bottom w:val="single" w:sz="8" w:space="0" w:color="auto"/>
              <w:right w:val="double" w:sz="6" w:space="0" w:color="auto"/>
            </w:tcBorders>
            <w:shd w:val="clear" w:color="auto" w:fill="auto"/>
            <w:vAlign w:val="center"/>
            <w:hideMark/>
          </w:tcPr>
          <w:p w14:paraId="1DAF935C"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96</w:t>
            </w:r>
          </w:p>
        </w:tc>
        <w:tc>
          <w:tcPr>
            <w:tcW w:w="222" w:type="dxa"/>
            <w:vAlign w:val="center"/>
            <w:hideMark/>
          </w:tcPr>
          <w:p w14:paraId="73B4FECB" w14:textId="77777777" w:rsidR="00794981" w:rsidRPr="004E2B20" w:rsidRDefault="00794981" w:rsidP="00794981">
            <w:pPr>
              <w:jc w:val="center"/>
              <w:rPr>
                <w:rFonts w:ascii="Trebuchet MS" w:hAnsi="Trebuchet MS" w:cs="Arial"/>
                <w:sz w:val="24"/>
                <w:szCs w:val="24"/>
              </w:rPr>
            </w:pPr>
          </w:p>
        </w:tc>
      </w:tr>
      <w:tr w:rsidR="00794981" w:rsidRPr="004E2B20" w14:paraId="2BEFC8C4" w14:textId="77777777" w:rsidTr="00794981">
        <w:trPr>
          <w:trHeight w:val="336"/>
        </w:trPr>
        <w:tc>
          <w:tcPr>
            <w:tcW w:w="1957" w:type="dxa"/>
            <w:tcBorders>
              <w:top w:val="nil"/>
              <w:left w:val="double" w:sz="6" w:space="0" w:color="auto"/>
              <w:bottom w:val="single" w:sz="8" w:space="0" w:color="auto"/>
              <w:right w:val="nil"/>
            </w:tcBorders>
            <w:shd w:val="clear" w:color="000000" w:fill="DFDFDF"/>
            <w:vAlign w:val="center"/>
            <w:hideMark/>
          </w:tcPr>
          <w:p w14:paraId="6674C948"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0.5 – 0.6</w:t>
            </w:r>
          </w:p>
        </w:tc>
        <w:tc>
          <w:tcPr>
            <w:tcW w:w="1417" w:type="dxa"/>
            <w:tcBorders>
              <w:top w:val="nil"/>
              <w:left w:val="single" w:sz="8" w:space="0" w:color="auto"/>
              <w:bottom w:val="single" w:sz="8" w:space="0" w:color="auto"/>
              <w:right w:val="double" w:sz="6" w:space="0" w:color="auto"/>
            </w:tcBorders>
            <w:shd w:val="clear" w:color="000000" w:fill="DFDFDF"/>
            <w:vAlign w:val="center"/>
            <w:hideMark/>
          </w:tcPr>
          <w:p w14:paraId="295AB7C2"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92</w:t>
            </w:r>
          </w:p>
        </w:tc>
        <w:tc>
          <w:tcPr>
            <w:tcW w:w="222" w:type="dxa"/>
            <w:vAlign w:val="center"/>
            <w:hideMark/>
          </w:tcPr>
          <w:p w14:paraId="1848624C" w14:textId="77777777" w:rsidR="00794981" w:rsidRPr="004E2B20" w:rsidRDefault="00794981" w:rsidP="00794981">
            <w:pPr>
              <w:jc w:val="center"/>
              <w:rPr>
                <w:rFonts w:ascii="Trebuchet MS" w:hAnsi="Trebuchet MS" w:cs="Arial"/>
                <w:sz w:val="24"/>
                <w:szCs w:val="24"/>
              </w:rPr>
            </w:pPr>
          </w:p>
        </w:tc>
      </w:tr>
      <w:tr w:rsidR="00794981" w:rsidRPr="004E2B20" w14:paraId="5B8D9443" w14:textId="77777777" w:rsidTr="00794981">
        <w:trPr>
          <w:trHeight w:val="336"/>
        </w:trPr>
        <w:tc>
          <w:tcPr>
            <w:tcW w:w="1957" w:type="dxa"/>
            <w:tcBorders>
              <w:top w:val="nil"/>
              <w:left w:val="double" w:sz="6" w:space="0" w:color="auto"/>
              <w:bottom w:val="single" w:sz="8" w:space="0" w:color="auto"/>
              <w:right w:val="nil"/>
            </w:tcBorders>
            <w:shd w:val="clear" w:color="auto" w:fill="auto"/>
            <w:vAlign w:val="center"/>
            <w:hideMark/>
          </w:tcPr>
          <w:p w14:paraId="28F5C1CC"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0.7 – 0.8</w:t>
            </w:r>
          </w:p>
        </w:tc>
        <w:tc>
          <w:tcPr>
            <w:tcW w:w="1417" w:type="dxa"/>
            <w:tcBorders>
              <w:top w:val="nil"/>
              <w:left w:val="single" w:sz="8" w:space="0" w:color="auto"/>
              <w:bottom w:val="single" w:sz="8" w:space="0" w:color="auto"/>
              <w:right w:val="double" w:sz="6" w:space="0" w:color="auto"/>
            </w:tcBorders>
            <w:shd w:val="clear" w:color="auto" w:fill="auto"/>
            <w:vAlign w:val="center"/>
            <w:hideMark/>
          </w:tcPr>
          <w:p w14:paraId="77188A98"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84</w:t>
            </w:r>
          </w:p>
        </w:tc>
        <w:tc>
          <w:tcPr>
            <w:tcW w:w="222" w:type="dxa"/>
            <w:vAlign w:val="center"/>
            <w:hideMark/>
          </w:tcPr>
          <w:p w14:paraId="0389E11C" w14:textId="77777777" w:rsidR="00794981" w:rsidRPr="004E2B20" w:rsidRDefault="00794981" w:rsidP="00794981">
            <w:pPr>
              <w:jc w:val="center"/>
              <w:rPr>
                <w:rFonts w:ascii="Trebuchet MS" w:hAnsi="Trebuchet MS" w:cs="Arial"/>
                <w:sz w:val="24"/>
                <w:szCs w:val="24"/>
              </w:rPr>
            </w:pPr>
          </w:p>
        </w:tc>
      </w:tr>
      <w:tr w:rsidR="00794981" w:rsidRPr="004E2B20" w14:paraId="1A855B60" w14:textId="77777777" w:rsidTr="00794981">
        <w:trPr>
          <w:trHeight w:val="336"/>
        </w:trPr>
        <w:tc>
          <w:tcPr>
            <w:tcW w:w="1957" w:type="dxa"/>
            <w:tcBorders>
              <w:top w:val="nil"/>
              <w:left w:val="double" w:sz="6" w:space="0" w:color="auto"/>
              <w:bottom w:val="single" w:sz="8" w:space="0" w:color="auto"/>
              <w:right w:val="nil"/>
            </w:tcBorders>
            <w:shd w:val="clear" w:color="000000" w:fill="DFDFDF"/>
            <w:vAlign w:val="center"/>
            <w:hideMark/>
          </w:tcPr>
          <w:p w14:paraId="617DA4CE"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0.9 – 1.0</w:t>
            </w:r>
          </w:p>
        </w:tc>
        <w:tc>
          <w:tcPr>
            <w:tcW w:w="1417" w:type="dxa"/>
            <w:tcBorders>
              <w:top w:val="nil"/>
              <w:left w:val="single" w:sz="8" w:space="0" w:color="auto"/>
              <w:bottom w:val="single" w:sz="8" w:space="0" w:color="auto"/>
              <w:right w:val="double" w:sz="6" w:space="0" w:color="auto"/>
            </w:tcBorders>
            <w:shd w:val="clear" w:color="000000" w:fill="DFDFDF"/>
            <w:vAlign w:val="center"/>
            <w:hideMark/>
          </w:tcPr>
          <w:p w14:paraId="2C286434"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75</w:t>
            </w:r>
          </w:p>
        </w:tc>
        <w:tc>
          <w:tcPr>
            <w:tcW w:w="222" w:type="dxa"/>
            <w:vAlign w:val="center"/>
            <w:hideMark/>
          </w:tcPr>
          <w:p w14:paraId="2498F1EA" w14:textId="77777777" w:rsidR="00794981" w:rsidRPr="004E2B20" w:rsidRDefault="00794981" w:rsidP="00794981">
            <w:pPr>
              <w:jc w:val="center"/>
              <w:rPr>
                <w:rFonts w:ascii="Trebuchet MS" w:hAnsi="Trebuchet MS" w:cs="Arial"/>
                <w:sz w:val="24"/>
                <w:szCs w:val="24"/>
              </w:rPr>
            </w:pPr>
          </w:p>
        </w:tc>
      </w:tr>
      <w:tr w:rsidR="00794981" w:rsidRPr="004E2B20" w14:paraId="6363C5A3" w14:textId="77777777" w:rsidTr="00794981">
        <w:trPr>
          <w:trHeight w:val="336"/>
        </w:trPr>
        <w:tc>
          <w:tcPr>
            <w:tcW w:w="1957" w:type="dxa"/>
            <w:tcBorders>
              <w:top w:val="nil"/>
              <w:left w:val="double" w:sz="6" w:space="0" w:color="auto"/>
              <w:bottom w:val="double" w:sz="6" w:space="0" w:color="auto"/>
              <w:right w:val="nil"/>
            </w:tcBorders>
            <w:shd w:val="clear" w:color="auto" w:fill="auto"/>
            <w:vAlign w:val="center"/>
            <w:hideMark/>
          </w:tcPr>
          <w:p w14:paraId="090F42A7"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Over 1.0</w:t>
            </w:r>
          </w:p>
        </w:tc>
        <w:tc>
          <w:tcPr>
            <w:tcW w:w="1417" w:type="dxa"/>
            <w:tcBorders>
              <w:top w:val="nil"/>
              <w:left w:val="single" w:sz="8" w:space="0" w:color="auto"/>
              <w:bottom w:val="double" w:sz="6" w:space="0" w:color="auto"/>
              <w:right w:val="double" w:sz="6" w:space="0" w:color="auto"/>
            </w:tcBorders>
            <w:shd w:val="clear" w:color="auto" w:fill="auto"/>
            <w:vAlign w:val="center"/>
            <w:hideMark/>
          </w:tcPr>
          <w:p w14:paraId="297CACCD" w14:textId="77777777" w:rsidR="00794981" w:rsidRPr="004E2B20" w:rsidRDefault="00794981" w:rsidP="00794981">
            <w:pPr>
              <w:jc w:val="center"/>
              <w:rPr>
                <w:rFonts w:ascii="Trebuchet MS" w:hAnsi="Trebuchet MS" w:cs="Arial"/>
                <w:color w:val="000000"/>
                <w:sz w:val="24"/>
                <w:szCs w:val="24"/>
              </w:rPr>
            </w:pPr>
            <w:r w:rsidRPr="004E2B20">
              <w:rPr>
                <w:rFonts w:ascii="Trebuchet MS" w:hAnsi="Trebuchet MS" w:cs="Arial"/>
                <w:color w:val="000000"/>
                <w:sz w:val="24"/>
                <w:szCs w:val="24"/>
              </w:rPr>
              <w:t>Reject</w:t>
            </w:r>
          </w:p>
        </w:tc>
        <w:tc>
          <w:tcPr>
            <w:tcW w:w="222" w:type="dxa"/>
            <w:vAlign w:val="center"/>
            <w:hideMark/>
          </w:tcPr>
          <w:p w14:paraId="2EFE0DCA" w14:textId="77777777" w:rsidR="00794981" w:rsidRPr="004E2B20" w:rsidRDefault="00794981" w:rsidP="00794981">
            <w:pPr>
              <w:jc w:val="center"/>
              <w:rPr>
                <w:rFonts w:ascii="Trebuchet MS" w:hAnsi="Trebuchet MS" w:cs="Arial"/>
                <w:sz w:val="24"/>
                <w:szCs w:val="24"/>
              </w:rPr>
            </w:pPr>
          </w:p>
        </w:tc>
      </w:tr>
    </w:tbl>
    <w:p w14:paraId="478F298D" w14:textId="77777777" w:rsidR="00794981" w:rsidRPr="004E2B20" w:rsidRDefault="00794981" w:rsidP="00794981">
      <w:pPr>
        <w:spacing w:after="0"/>
        <w:rPr>
          <w:rFonts w:ascii="Trebuchet MS" w:eastAsia="Times New Roman" w:hAnsi="Trebuchet MS" w:cs="Times New Roman"/>
          <w:sz w:val="24"/>
          <w:szCs w:val="24"/>
        </w:rPr>
      </w:pPr>
    </w:p>
    <w:p w14:paraId="76F449E7" w14:textId="77777777" w:rsidR="00794981" w:rsidRPr="004E2B20" w:rsidRDefault="00794981" w:rsidP="00794981">
      <w:pPr>
        <w:spacing w:after="0"/>
        <w:rPr>
          <w:rFonts w:ascii="Trebuchet MS" w:eastAsia="Times New Roman" w:hAnsi="Trebuchet MS" w:cs="Times New Roman"/>
          <w:sz w:val="24"/>
          <w:szCs w:val="24"/>
        </w:rPr>
      </w:pPr>
    </w:p>
    <w:p w14:paraId="40C9AD5C" w14:textId="77777777" w:rsidR="00794981" w:rsidRPr="004E2B20" w:rsidRDefault="00794981" w:rsidP="00794981">
      <w:pPr>
        <w:spacing w:after="0"/>
        <w:rPr>
          <w:rFonts w:ascii="Trebuchet MS" w:eastAsia="Times New Roman" w:hAnsi="Trebuchet MS" w:cs="Times New Roman"/>
          <w:sz w:val="24"/>
          <w:szCs w:val="24"/>
        </w:rPr>
      </w:pPr>
    </w:p>
    <w:p w14:paraId="3E8F01EF" w14:textId="77777777" w:rsidR="00794981" w:rsidRPr="004E2B20" w:rsidRDefault="00794981" w:rsidP="00794981">
      <w:pPr>
        <w:spacing w:after="0"/>
        <w:rPr>
          <w:rFonts w:ascii="Trebuchet MS" w:eastAsia="Times New Roman" w:hAnsi="Trebuchet MS" w:cs="Times New Roman"/>
          <w:sz w:val="24"/>
          <w:szCs w:val="24"/>
        </w:rPr>
      </w:pPr>
    </w:p>
    <w:p w14:paraId="25BBBA71" w14:textId="77777777" w:rsidR="00794981" w:rsidRPr="004E2B20" w:rsidRDefault="00794981" w:rsidP="00794981">
      <w:pPr>
        <w:spacing w:after="0"/>
        <w:rPr>
          <w:rFonts w:ascii="Trebuchet MS" w:eastAsia="Times New Roman" w:hAnsi="Trebuchet MS" w:cs="Times New Roman"/>
          <w:sz w:val="24"/>
          <w:szCs w:val="24"/>
        </w:rPr>
      </w:pPr>
    </w:p>
    <w:p w14:paraId="5B7C7BA2" w14:textId="77777777" w:rsidR="00794981" w:rsidRPr="004E2B20" w:rsidRDefault="00794981" w:rsidP="00794981">
      <w:pPr>
        <w:spacing w:after="0"/>
        <w:rPr>
          <w:rFonts w:ascii="Trebuchet MS" w:eastAsia="Times New Roman" w:hAnsi="Trebuchet MS" w:cs="Times New Roman"/>
          <w:sz w:val="24"/>
          <w:szCs w:val="24"/>
        </w:rPr>
      </w:pPr>
    </w:p>
    <w:p w14:paraId="7DAFCB49" w14:textId="77777777" w:rsidR="00794981" w:rsidRPr="004E2B20" w:rsidRDefault="00794981" w:rsidP="00794981">
      <w:pPr>
        <w:spacing w:after="0"/>
        <w:rPr>
          <w:rFonts w:ascii="Trebuchet MS" w:eastAsia="Times New Roman" w:hAnsi="Trebuchet MS" w:cs="Times New Roman"/>
          <w:sz w:val="24"/>
          <w:szCs w:val="24"/>
        </w:rPr>
      </w:pPr>
    </w:p>
    <w:p w14:paraId="6B7A53E2" w14:textId="77777777" w:rsidR="00794981" w:rsidRPr="004E2B20" w:rsidRDefault="00794981" w:rsidP="00794981">
      <w:pPr>
        <w:spacing w:after="0"/>
        <w:rPr>
          <w:rFonts w:ascii="Trebuchet MS" w:eastAsia="Times New Roman" w:hAnsi="Trebuchet MS" w:cs="Times New Roman"/>
          <w:sz w:val="24"/>
          <w:szCs w:val="24"/>
        </w:rPr>
      </w:pPr>
    </w:p>
    <w:p w14:paraId="0C8E13E1" w14:textId="77777777" w:rsidR="00794981" w:rsidRPr="004E2B20" w:rsidRDefault="00794981" w:rsidP="00794981">
      <w:pPr>
        <w:spacing w:after="0"/>
        <w:rPr>
          <w:rFonts w:ascii="Trebuchet MS" w:eastAsia="Times New Roman" w:hAnsi="Trebuchet MS" w:cs="Times New Roman"/>
          <w:sz w:val="24"/>
          <w:szCs w:val="24"/>
        </w:rPr>
      </w:pPr>
    </w:p>
    <w:p w14:paraId="4E72D69B" w14:textId="77777777" w:rsidR="00794981" w:rsidRPr="004E2B20" w:rsidRDefault="00794981" w:rsidP="00794981">
      <w:pPr>
        <w:spacing w:after="0"/>
        <w:rPr>
          <w:rFonts w:ascii="Trebuchet MS" w:eastAsia="Times New Roman" w:hAnsi="Trebuchet MS" w:cs="Times New Roman"/>
          <w:sz w:val="24"/>
          <w:szCs w:val="24"/>
        </w:rPr>
      </w:pPr>
    </w:p>
    <w:p w14:paraId="5B98B59F" w14:textId="77777777" w:rsidR="00794981" w:rsidRPr="004E2B20" w:rsidRDefault="00794981" w:rsidP="00794981">
      <w:pPr>
        <w:spacing w:after="0"/>
        <w:rPr>
          <w:rFonts w:ascii="Trebuchet MS" w:eastAsia="Times New Roman" w:hAnsi="Trebuchet MS" w:cs="Times New Roman"/>
          <w:sz w:val="24"/>
          <w:szCs w:val="24"/>
        </w:rPr>
      </w:pPr>
    </w:p>
    <w:p w14:paraId="21044992" w14:textId="77777777" w:rsidR="00794981" w:rsidRPr="004E2B20" w:rsidRDefault="00794981" w:rsidP="00794981">
      <w:pPr>
        <w:spacing w:after="0"/>
        <w:rPr>
          <w:rFonts w:ascii="Trebuchet MS" w:eastAsia="Times New Roman" w:hAnsi="Trebuchet MS" w:cs="Times New Roman"/>
          <w:sz w:val="24"/>
          <w:szCs w:val="24"/>
        </w:rPr>
      </w:pPr>
    </w:p>
    <w:p w14:paraId="284EF315" w14:textId="77777777" w:rsidR="00794981" w:rsidRPr="004E2B20" w:rsidRDefault="00794981" w:rsidP="00794981">
      <w:pPr>
        <w:spacing w:after="0"/>
        <w:rPr>
          <w:rFonts w:ascii="Trebuchet MS" w:eastAsia="Times New Roman" w:hAnsi="Trebuchet MS" w:cs="Times New Roman"/>
          <w:sz w:val="24"/>
          <w:szCs w:val="24"/>
        </w:rPr>
      </w:pPr>
    </w:p>
    <w:p w14:paraId="070A965F" w14:textId="77777777" w:rsidR="00794981" w:rsidRPr="004E2B20" w:rsidRDefault="00794981" w:rsidP="00794981">
      <w:pPr>
        <w:spacing w:after="0"/>
        <w:rPr>
          <w:rFonts w:ascii="Trebuchet MS" w:eastAsia="Times New Roman" w:hAnsi="Trebuchet MS" w:cs="Times New Roman"/>
          <w:sz w:val="24"/>
          <w:szCs w:val="24"/>
        </w:rPr>
      </w:pPr>
    </w:p>
    <w:p w14:paraId="35FC0F27" w14:textId="77777777" w:rsidR="00794981" w:rsidRPr="004E2B20" w:rsidRDefault="00794981" w:rsidP="00794981">
      <w:pPr>
        <w:spacing w:after="0"/>
        <w:rPr>
          <w:rFonts w:ascii="Trebuchet MS" w:eastAsia="Times New Roman" w:hAnsi="Trebuchet MS" w:cs="Times New Roman"/>
          <w:sz w:val="24"/>
          <w:szCs w:val="24"/>
        </w:rPr>
      </w:pPr>
    </w:p>
    <w:p w14:paraId="5F3C320E" w14:textId="77777777" w:rsidR="00794981" w:rsidRPr="004E2B20" w:rsidRDefault="00794981" w:rsidP="00794981">
      <w:pPr>
        <w:spacing w:after="0"/>
        <w:rPr>
          <w:rFonts w:ascii="Trebuchet MS" w:eastAsia="Times New Roman" w:hAnsi="Trebuchet MS" w:cs="Times New Roman"/>
          <w:sz w:val="24"/>
          <w:szCs w:val="24"/>
        </w:rPr>
      </w:pPr>
    </w:p>
    <w:p w14:paraId="312F8E4D" w14:textId="77777777" w:rsidR="00794981" w:rsidRPr="004E2B20" w:rsidRDefault="00794981" w:rsidP="00794981">
      <w:pPr>
        <w:spacing w:after="0"/>
        <w:rPr>
          <w:rFonts w:ascii="Trebuchet MS" w:eastAsia="Times New Roman" w:hAnsi="Trebuchet MS" w:cs="Times New Roman"/>
          <w:sz w:val="24"/>
          <w:szCs w:val="24"/>
        </w:rPr>
      </w:pPr>
    </w:p>
    <w:p w14:paraId="397FA4EE" w14:textId="77777777" w:rsidR="00794981" w:rsidRPr="004E2B20" w:rsidRDefault="00794981" w:rsidP="00794981">
      <w:pPr>
        <w:spacing w:after="0"/>
        <w:rPr>
          <w:rFonts w:ascii="Trebuchet MS" w:eastAsia="Times New Roman" w:hAnsi="Trebuchet MS" w:cs="Times New Roman"/>
          <w:sz w:val="24"/>
          <w:szCs w:val="24"/>
        </w:rPr>
      </w:pPr>
    </w:p>
    <w:p w14:paraId="1A8330F2" w14:textId="77777777" w:rsidR="00794981" w:rsidRPr="004E2B20" w:rsidRDefault="00794981" w:rsidP="00794981">
      <w:pPr>
        <w:spacing w:after="0"/>
        <w:rPr>
          <w:rFonts w:ascii="Trebuchet MS" w:eastAsia="Times New Roman" w:hAnsi="Trebuchet MS" w:cs="Times New Roman"/>
          <w:sz w:val="24"/>
          <w:szCs w:val="24"/>
        </w:rPr>
        <w:sectPr w:rsidR="00794981" w:rsidRPr="004E2B20" w:rsidSect="00713DE4">
          <w:type w:val="continuous"/>
          <w:pgSz w:w="12240" w:h="15840"/>
          <w:pgMar w:top="1440" w:right="1440" w:bottom="1440" w:left="1350" w:header="720" w:footer="720" w:gutter="0"/>
          <w:cols w:num="2" w:space="720"/>
          <w:docGrid w:linePitch="360"/>
        </w:sectPr>
      </w:pPr>
    </w:p>
    <w:p w14:paraId="66B66ACF" w14:textId="129FFF70" w:rsidR="00794981" w:rsidRPr="004E2B20" w:rsidRDefault="00794981" w:rsidP="002C4BDF">
      <w:pPr>
        <w:spacing w:after="0" w:line="240" w:lineRule="auto"/>
        <w:rPr>
          <w:rFonts w:ascii="Trebuchet MS" w:eastAsia="Times New Roman" w:hAnsi="Trebuchet MS" w:cs="Times New Roman"/>
        </w:rPr>
      </w:pPr>
      <w:r w:rsidRPr="004E2B20">
        <w:rPr>
          <w:rFonts w:ascii="Trebuchet MS" w:eastAsia="Times New Roman" w:hAnsi="Trebuchet MS" w:cs="Times New Roman"/>
        </w:rPr>
        <w:t>*</w:t>
      </w:r>
      <w:r w:rsidRPr="004E2B20">
        <w:rPr>
          <w:rFonts w:ascii="Trebuchet MS" w:eastAsia="Times New Roman" w:hAnsi="Trebuchet MS" w:cs="Times New Roman"/>
        </w:rPr>
        <w:tab/>
        <w:t>Concrete represented by out-of-spec tests will only be priced reduced with the lowest pay factor, not for each pay factor.</w:t>
      </w:r>
    </w:p>
    <w:p w14:paraId="4D9F352F" w14:textId="77777777" w:rsidR="00F208FC" w:rsidRPr="004E2B20" w:rsidRDefault="00F208FC" w:rsidP="002C4BDF">
      <w:pPr>
        <w:spacing w:after="0" w:line="240" w:lineRule="auto"/>
        <w:rPr>
          <w:rFonts w:ascii="Trebuchet MS" w:eastAsia="Times New Roman" w:hAnsi="Trebuchet MS" w:cs="Times New Roman"/>
        </w:rPr>
      </w:pPr>
    </w:p>
    <w:p w14:paraId="676ACD95" w14:textId="271538B9" w:rsidR="00794981" w:rsidRPr="004E2B20" w:rsidRDefault="00794981" w:rsidP="002C4BDF">
      <w:pPr>
        <w:spacing w:after="0" w:line="240" w:lineRule="auto"/>
        <w:rPr>
          <w:rFonts w:ascii="Trebuchet MS" w:eastAsia="Times New Roman" w:hAnsi="Trebuchet MS" w:cs="Times New Roman"/>
        </w:rPr>
      </w:pPr>
      <w:r w:rsidRPr="004E2B20">
        <w:rPr>
          <w:rFonts w:ascii="Trebuchet MS" w:eastAsia="Times New Roman" w:hAnsi="Trebuchet MS" w:cs="Times New Roman"/>
        </w:rPr>
        <w:t xml:space="preserve">** </w:t>
      </w:r>
      <w:r w:rsidRPr="004E2B20">
        <w:rPr>
          <w:rFonts w:ascii="Trebuchet MS" w:eastAsia="Times New Roman" w:hAnsi="Trebuchet MS" w:cs="Times New Roman"/>
        </w:rPr>
        <w:tab/>
        <w:t>After coring.</w:t>
      </w:r>
    </w:p>
    <w:p w14:paraId="6AF923F9" w14:textId="77777777" w:rsidR="00F208FC" w:rsidRPr="004E2B20" w:rsidRDefault="00F208FC" w:rsidP="002C4BDF">
      <w:pPr>
        <w:spacing w:after="0" w:line="240" w:lineRule="auto"/>
        <w:rPr>
          <w:rFonts w:ascii="Trebuchet MS" w:eastAsia="Times New Roman" w:hAnsi="Trebuchet MS" w:cs="Times New Roman"/>
        </w:rPr>
      </w:pPr>
    </w:p>
    <w:p w14:paraId="3FEB1D0B" w14:textId="742DD218" w:rsidR="00720451" w:rsidRPr="004E2B20" w:rsidRDefault="00794981" w:rsidP="002C4BDF">
      <w:pPr>
        <w:spacing w:after="0" w:line="240" w:lineRule="auto"/>
        <w:rPr>
          <w:rFonts w:ascii="Trebuchet MS" w:eastAsia="Times New Roman" w:hAnsi="Trebuchet MS" w:cs="Times New Roman"/>
        </w:rPr>
      </w:pPr>
      <w:r w:rsidRPr="004E2B20">
        <w:rPr>
          <w:rFonts w:ascii="Trebuchet MS" w:eastAsia="Times New Roman" w:hAnsi="Trebuchet MS" w:cs="Times New Roman"/>
        </w:rPr>
        <w:t xml:space="preserve">*** </w:t>
      </w:r>
      <w:r w:rsidRPr="004E2B20">
        <w:rPr>
          <w:rFonts w:ascii="Trebuchet MS" w:eastAsia="Times New Roman" w:hAnsi="Trebuchet MS" w:cs="Times New Roman"/>
        </w:rPr>
        <w:tab/>
        <w:t>Concrete represented by this set is rejected for being more than 450 psi below specification.  The concrete represented by this set can only be price reduced and left in place if a structural evaluation by the Structural Engineer of Record is completed and the structural evaluation indicates the structure is structurally sound.</w:t>
      </w:r>
    </w:p>
    <w:sectPr w:rsidR="00720451" w:rsidRPr="004E2B20" w:rsidSect="00713DE4">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D94F" w14:textId="77777777" w:rsidR="00713DE4" w:rsidRDefault="00713DE4" w:rsidP="00720451">
      <w:pPr>
        <w:spacing w:after="0" w:line="240" w:lineRule="auto"/>
      </w:pPr>
      <w:r>
        <w:separator/>
      </w:r>
    </w:p>
  </w:endnote>
  <w:endnote w:type="continuationSeparator" w:id="0">
    <w:p w14:paraId="00EB546E" w14:textId="77777777" w:rsidR="00713DE4" w:rsidRDefault="00713DE4"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06842" w14:textId="77777777" w:rsidR="00713DE4" w:rsidRDefault="00713DE4" w:rsidP="00720451">
      <w:pPr>
        <w:spacing w:after="0" w:line="240" w:lineRule="auto"/>
      </w:pPr>
      <w:r>
        <w:separator/>
      </w:r>
    </w:p>
  </w:footnote>
  <w:footnote w:type="continuationSeparator" w:id="0">
    <w:p w14:paraId="20C2A21F" w14:textId="77777777" w:rsidR="00713DE4" w:rsidRDefault="00713DE4"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2136203834"/>
      <w:docPartObj>
        <w:docPartGallery w:val="Page Numbers (Top of Page)"/>
        <w:docPartUnique/>
      </w:docPartObj>
    </w:sdtPr>
    <w:sdtEndPr>
      <w:rPr>
        <w:rFonts w:ascii="Trebuchet MS" w:hAnsi="Trebuchet MS"/>
        <w:noProof/>
        <w:sz w:val="24"/>
        <w:szCs w:val="24"/>
      </w:rPr>
    </w:sdtEndPr>
    <w:sdtContent>
      <w:p w14:paraId="1DC33869" w14:textId="3AFF775A" w:rsidR="00B33904" w:rsidRPr="00B33904" w:rsidRDefault="00B33904" w:rsidP="00B33904">
        <w:pPr>
          <w:pStyle w:val="Header"/>
          <w:jc w:val="center"/>
          <w:rPr>
            <w:b/>
            <w:bCs/>
          </w:rPr>
        </w:pPr>
      </w:p>
      <w:p w14:paraId="02E5F7D5" w14:textId="77777777" w:rsidR="00B33904" w:rsidRPr="00B33904" w:rsidRDefault="00B33904" w:rsidP="00B33904">
        <w:pPr>
          <w:widowControl w:val="0"/>
          <w:autoSpaceDE w:val="0"/>
          <w:autoSpaceDN w:val="0"/>
          <w:spacing w:after="0" w:line="240" w:lineRule="auto"/>
          <w:jc w:val="right"/>
          <w:rPr>
            <w:rFonts w:ascii="Trebuchet MS" w:eastAsia="Times New Roman" w:hAnsi="Trebuchet MS" w:cs="Arial"/>
            <w:b/>
            <w:bCs/>
            <w:sz w:val="24"/>
            <w:szCs w:val="24"/>
          </w:rPr>
        </w:pPr>
      </w:p>
      <w:p w14:paraId="66B9D6AD" w14:textId="77777777" w:rsidR="002C4BDF" w:rsidRDefault="002C4BDF" w:rsidP="00B33904">
        <w:pPr>
          <w:widowControl w:val="0"/>
          <w:autoSpaceDE w:val="0"/>
          <w:autoSpaceDN w:val="0"/>
          <w:spacing w:after="0" w:line="240" w:lineRule="auto"/>
          <w:jc w:val="right"/>
          <w:rPr>
            <w:rFonts w:ascii="Trebuchet MS" w:eastAsia="Times New Roman" w:hAnsi="Trebuchet MS" w:cs="Arial"/>
            <w:b/>
            <w:bCs/>
            <w:sz w:val="24"/>
            <w:szCs w:val="24"/>
          </w:rPr>
        </w:pPr>
      </w:p>
      <w:p w14:paraId="7C314AED" w14:textId="72E5604F" w:rsidR="00B33904" w:rsidRPr="00B33904" w:rsidRDefault="002C4BDF" w:rsidP="00B33904">
        <w:pPr>
          <w:widowControl w:val="0"/>
          <w:autoSpaceDE w:val="0"/>
          <w:autoSpaceDN w:val="0"/>
          <w:spacing w:after="0" w:line="240" w:lineRule="auto"/>
          <w:jc w:val="right"/>
          <w:rPr>
            <w:rFonts w:ascii="Trebuchet MS" w:eastAsia="Times New Roman" w:hAnsi="Trebuchet MS" w:cs="Arial"/>
            <w:b/>
            <w:bCs/>
            <w:sz w:val="24"/>
            <w:szCs w:val="24"/>
          </w:rPr>
        </w:pPr>
        <w:r w:rsidRPr="002C4BDF">
          <w:rPr>
            <w:rFonts w:ascii="Trebuchet MS" w:eastAsia="Times New Roman" w:hAnsi="Trebuchet MS" w:cs="Arial"/>
            <w:b/>
            <w:bCs/>
            <w:sz w:val="24"/>
            <w:szCs w:val="24"/>
          </w:rPr>
          <w:t xml:space="preserve">April </w:t>
        </w:r>
        <w:r w:rsidR="0048637B">
          <w:rPr>
            <w:rFonts w:ascii="Trebuchet MS" w:eastAsia="Times New Roman" w:hAnsi="Trebuchet MS" w:cs="Arial"/>
            <w:b/>
            <w:bCs/>
            <w:sz w:val="24"/>
            <w:szCs w:val="24"/>
          </w:rPr>
          <w:t>9</w:t>
        </w:r>
        <w:r w:rsidRPr="002C4BDF">
          <w:rPr>
            <w:rFonts w:ascii="Trebuchet MS" w:eastAsia="Times New Roman" w:hAnsi="Trebuchet MS" w:cs="Arial"/>
            <w:b/>
            <w:bCs/>
            <w:sz w:val="24"/>
            <w:szCs w:val="24"/>
          </w:rPr>
          <w:t>, 2024</w:t>
        </w:r>
      </w:p>
      <w:p w14:paraId="21E72C15" w14:textId="3F25D3EA" w:rsidR="00B33904" w:rsidRPr="00B33904" w:rsidRDefault="00B33904" w:rsidP="00B33904">
        <w:pPr>
          <w:pStyle w:val="Header"/>
          <w:jc w:val="center"/>
          <w:rPr>
            <w:rFonts w:ascii="Trebuchet MS" w:hAnsi="Trebuchet MS"/>
            <w:b/>
            <w:bCs/>
            <w:sz w:val="24"/>
            <w:szCs w:val="24"/>
          </w:rPr>
        </w:pPr>
        <w:r w:rsidRPr="00B33904">
          <w:rPr>
            <w:rFonts w:ascii="Trebuchet MS" w:hAnsi="Trebuchet MS"/>
            <w:b/>
            <w:bCs/>
            <w:sz w:val="24"/>
            <w:szCs w:val="24"/>
          </w:rPr>
          <w:fldChar w:fldCharType="begin"/>
        </w:r>
        <w:r w:rsidRPr="00B33904">
          <w:rPr>
            <w:rFonts w:ascii="Trebuchet MS" w:hAnsi="Trebuchet MS"/>
            <w:b/>
            <w:bCs/>
            <w:sz w:val="24"/>
            <w:szCs w:val="24"/>
          </w:rPr>
          <w:instrText xml:space="preserve"> PAGE   \* MERGEFORMAT </w:instrText>
        </w:r>
        <w:r w:rsidRPr="00B33904">
          <w:rPr>
            <w:rFonts w:ascii="Trebuchet MS" w:hAnsi="Trebuchet MS"/>
            <w:b/>
            <w:bCs/>
            <w:sz w:val="24"/>
            <w:szCs w:val="24"/>
          </w:rPr>
          <w:fldChar w:fldCharType="separate"/>
        </w:r>
        <w:r w:rsidRPr="00B33904">
          <w:rPr>
            <w:rFonts w:ascii="Trebuchet MS" w:hAnsi="Trebuchet MS"/>
            <w:b/>
            <w:bCs/>
            <w:noProof/>
            <w:sz w:val="24"/>
            <w:szCs w:val="24"/>
          </w:rPr>
          <w:t>2</w:t>
        </w:r>
        <w:r w:rsidRPr="00B33904">
          <w:rPr>
            <w:rFonts w:ascii="Trebuchet MS" w:hAnsi="Trebuchet MS"/>
            <w:b/>
            <w:bCs/>
            <w:noProof/>
            <w:sz w:val="24"/>
            <w:szCs w:val="24"/>
          </w:rPr>
          <w:fldChar w:fldCharType="end"/>
        </w:r>
      </w:p>
    </w:sdtContent>
  </w:sdt>
  <w:p w14:paraId="77F8D89B" w14:textId="77777777" w:rsidR="00B33904" w:rsidRPr="00B33904" w:rsidRDefault="00B33904" w:rsidP="00B33904">
    <w:pPr>
      <w:widowControl w:val="0"/>
      <w:autoSpaceDE w:val="0"/>
      <w:autoSpaceDN w:val="0"/>
      <w:spacing w:after="0" w:line="240" w:lineRule="auto"/>
      <w:jc w:val="center"/>
      <w:rPr>
        <w:rFonts w:ascii="Trebuchet MS" w:hAnsi="Trebuchet MS" w:cs="Arial"/>
        <w:b/>
        <w:bCs/>
        <w:sz w:val="24"/>
        <w:szCs w:val="24"/>
      </w:rPr>
    </w:pPr>
    <w:r w:rsidRPr="00B33904">
      <w:rPr>
        <w:rFonts w:ascii="Trebuchet MS" w:hAnsi="Trebuchet MS" w:cs="Arial"/>
        <w:b/>
        <w:bCs/>
        <w:sz w:val="24"/>
        <w:szCs w:val="24"/>
      </w:rPr>
      <w:t>Revision of Section 601</w:t>
    </w:r>
  </w:p>
  <w:p w14:paraId="209A991D" w14:textId="77777777" w:rsidR="00B33904" w:rsidRPr="00B33904" w:rsidRDefault="00B33904" w:rsidP="00B33904">
    <w:pPr>
      <w:spacing w:after="0" w:line="240" w:lineRule="auto"/>
      <w:jc w:val="center"/>
      <w:rPr>
        <w:rFonts w:ascii="Trebuchet MS" w:hAnsi="Trebuchet MS"/>
        <w:b/>
        <w:bCs/>
        <w:sz w:val="24"/>
        <w:szCs w:val="24"/>
      </w:rPr>
    </w:pPr>
    <w:r w:rsidRPr="00B33904">
      <w:rPr>
        <w:rFonts w:ascii="Trebuchet MS" w:hAnsi="Trebuchet MS" w:cs="Arial"/>
        <w:b/>
        <w:bCs/>
        <w:sz w:val="24"/>
        <w:szCs w:val="24"/>
      </w:rPr>
      <w:t>Concrete Acceptance</w:t>
    </w:r>
  </w:p>
  <w:p w14:paraId="019C77C1" w14:textId="77777777" w:rsidR="00560CC0" w:rsidRPr="00B33904" w:rsidRDefault="00560CC0" w:rsidP="00B33904">
    <w:pPr>
      <w:pStyle w:val="Header"/>
      <w:jc w:val="center"/>
      <w:rPr>
        <w:rFonts w:ascii="Trebuchet MS" w:hAnsi="Trebuchet MS"/>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5257" w14:textId="77777777" w:rsidR="00B33904" w:rsidRDefault="00B33904" w:rsidP="00B33904">
    <w:pPr>
      <w:widowControl w:val="0"/>
      <w:autoSpaceDE w:val="0"/>
      <w:autoSpaceDN w:val="0"/>
      <w:spacing w:after="0" w:line="240" w:lineRule="exact"/>
      <w:jc w:val="right"/>
      <w:rPr>
        <w:rFonts w:ascii="Trebuchet MS" w:eastAsia="Times New Roman" w:hAnsi="Trebuchet MS" w:cs="Arial"/>
        <w:sz w:val="24"/>
        <w:szCs w:val="24"/>
      </w:rPr>
    </w:pPr>
  </w:p>
  <w:p w14:paraId="31203328" w14:textId="77777777" w:rsidR="00B33904" w:rsidRDefault="00B33904" w:rsidP="00B33904">
    <w:pPr>
      <w:widowControl w:val="0"/>
      <w:autoSpaceDE w:val="0"/>
      <w:autoSpaceDN w:val="0"/>
      <w:spacing w:after="0" w:line="240" w:lineRule="exact"/>
      <w:jc w:val="right"/>
      <w:rPr>
        <w:rFonts w:ascii="Trebuchet MS" w:eastAsia="Times New Roman" w:hAnsi="Trebuchet MS" w:cs="Arial"/>
        <w:sz w:val="24"/>
        <w:szCs w:val="24"/>
      </w:rPr>
    </w:pPr>
  </w:p>
  <w:p w14:paraId="1D9D031B" w14:textId="77777777" w:rsidR="00B33904" w:rsidRPr="00B33904" w:rsidRDefault="00B33904" w:rsidP="00B33904">
    <w:pPr>
      <w:widowControl w:val="0"/>
      <w:autoSpaceDE w:val="0"/>
      <w:autoSpaceDN w:val="0"/>
      <w:spacing w:after="0" w:line="240" w:lineRule="exact"/>
      <w:jc w:val="right"/>
      <w:rPr>
        <w:rFonts w:ascii="Trebuchet MS" w:eastAsia="Times New Roman" w:hAnsi="Trebuchet MS" w:cs="Arial"/>
        <w:b/>
        <w:bCs/>
        <w:sz w:val="24"/>
        <w:szCs w:val="24"/>
      </w:rPr>
    </w:pPr>
  </w:p>
  <w:p w14:paraId="65FA15B8" w14:textId="178EA6BF" w:rsidR="00B33904" w:rsidRPr="00B33904" w:rsidRDefault="002C4BDF" w:rsidP="00B33904">
    <w:pPr>
      <w:widowControl w:val="0"/>
      <w:autoSpaceDE w:val="0"/>
      <w:autoSpaceDN w:val="0"/>
      <w:spacing w:after="0" w:line="240" w:lineRule="auto"/>
      <w:jc w:val="right"/>
      <w:rPr>
        <w:rFonts w:ascii="Trebuchet MS" w:eastAsia="Times New Roman" w:hAnsi="Trebuchet MS" w:cs="Arial"/>
        <w:b/>
        <w:bCs/>
        <w:sz w:val="24"/>
        <w:szCs w:val="24"/>
      </w:rPr>
    </w:pPr>
    <w:r w:rsidRPr="002C4BDF">
      <w:rPr>
        <w:rFonts w:ascii="Trebuchet MS" w:eastAsia="Times New Roman" w:hAnsi="Trebuchet MS" w:cs="Arial"/>
        <w:b/>
        <w:bCs/>
        <w:sz w:val="24"/>
        <w:szCs w:val="24"/>
      </w:rPr>
      <w:t xml:space="preserve">April </w:t>
    </w:r>
    <w:r w:rsidR="0048637B">
      <w:rPr>
        <w:rFonts w:ascii="Trebuchet MS" w:eastAsia="Times New Roman" w:hAnsi="Trebuchet MS" w:cs="Arial"/>
        <w:b/>
        <w:bCs/>
        <w:sz w:val="24"/>
        <w:szCs w:val="24"/>
      </w:rPr>
      <w:t>9</w:t>
    </w:r>
    <w:r w:rsidRPr="002C4BDF">
      <w:rPr>
        <w:rFonts w:ascii="Trebuchet MS" w:eastAsia="Times New Roman" w:hAnsi="Trebuchet MS" w:cs="Arial"/>
        <w:b/>
        <w:bCs/>
        <w:sz w:val="24"/>
        <w:szCs w:val="24"/>
      </w:rPr>
      <w:t>, 2024</w:t>
    </w:r>
  </w:p>
  <w:p w14:paraId="46203099" w14:textId="77777777" w:rsidR="00B33904" w:rsidRPr="00B33904" w:rsidRDefault="00B33904" w:rsidP="00B33904">
    <w:pPr>
      <w:widowControl w:val="0"/>
      <w:autoSpaceDE w:val="0"/>
      <w:autoSpaceDN w:val="0"/>
      <w:spacing w:after="0" w:line="240" w:lineRule="auto"/>
      <w:jc w:val="center"/>
      <w:rPr>
        <w:rFonts w:ascii="Trebuchet MS" w:hAnsi="Trebuchet MS" w:cs="Arial"/>
        <w:b/>
        <w:bCs/>
        <w:sz w:val="24"/>
        <w:szCs w:val="24"/>
      </w:rPr>
    </w:pPr>
    <w:r w:rsidRPr="00B33904">
      <w:rPr>
        <w:rFonts w:ascii="Trebuchet MS" w:hAnsi="Trebuchet MS" w:cs="Arial"/>
        <w:b/>
        <w:bCs/>
        <w:sz w:val="24"/>
        <w:szCs w:val="24"/>
      </w:rPr>
      <w:t>Revision of Section 601</w:t>
    </w:r>
  </w:p>
  <w:p w14:paraId="5BF547FB" w14:textId="77777777" w:rsidR="00B33904" w:rsidRPr="00B33904" w:rsidRDefault="00B33904" w:rsidP="00B33904">
    <w:pPr>
      <w:spacing w:after="0" w:line="240" w:lineRule="auto"/>
      <w:jc w:val="center"/>
      <w:rPr>
        <w:rFonts w:ascii="Trebuchet MS" w:hAnsi="Trebuchet MS"/>
        <w:b/>
        <w:bCs/>
        <w:sz w:val="24"/>
        <w:szCs w:val="24"/>
      </w:rPr>
    </w:pPr>
    <w:r w:rsidRPr="00B33904">
      <w:rPr>
        <w:rFonts w:ascii="Trebuchet MS" w:hAnsi="Trebuchet MS" w:cs="Arial"/>
        <w:b/>
        <w:bCs/>
        <w:sz w:val="24"/>
        <w:szCs w:val="24"/>
      </w:rPr>
      <w:t>Concrete Acceptance</w:t>
    </w:r>
  </w:p>
  <w:p w14:paraId="59D378F3" w14:textId="77777777" w:rsidR="00B33904" w:rsidRPr="00B33904" w:rsidRDefault="00B3390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DE40B22"/>
    <w:multiLevelType w:val="multilevel"/>
    <w:tmpl w:val="7070F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4" w15:restartNumberingAfterBreak="0">
    <w:nsid w:val="15B0485D"/>
    <w:multiLevelType w:val="hybridMultilevel"/>
    <w:tmpl w:val="58DEBEFC"/>
    <w:lvl w:ilvl="0" w:tplc="E4948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897B81"/>
    <w:multiLevelType w:val="hybridMultilevel"/>
    <w:tmpl w:val="8CB0BC5C"/>
    <w:lvl w:ilvl="0" w:tplc="55BA2E08">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10" w15:restartNumberingAfterBreak="0">
    <w:nsid w:val="4068190C"/>
    <w:multiLevelType w:val="multilevel"/>
    <w:tmpl w:val="113A52D8"/>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imes New Roman" w:eastAsia="Times New Roman" w:hAnsi="Times New Roman" w:cs="Times New Roman"/>
        <w:sz w:val="20"/>
        <w:szCs w:val="20"/>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abstractNum w:abstractNumId="11" w15:restartNumberingAfterBreak="0">
    <w:nsid w:val="459E0347"/>
    <w:multiLevelType w:val="hybridMultilevel"/>
    <w:tmpl w:val="C76A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AF0D4E"/>
    <w:multiLevelType w:val="hybridMultilevel"/>
    <w:tmpl w:val="EB7445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5181D"/>
    <w:multiLevelType w:val="multilevel"/>
    <w:tmpl w:val="99BE8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09836">
    <w:abstractNumId w:val="0"/>
  </w:num>
  <w:num w:numId="2" w16cid:durableId="182519113">
    <w:abstractNumId w:val="3"/>
  </w:num>
  <w:num w:numId="3" w16cid:durableId="1978297493">
    <w:abstractNumId w:val="9"/>
  </w:num>
  <w:num w:numId="4" w16cid:durableId="1146119436">
    <w:abstractNumId w:val="10"/>
  </w:num>
  <w:num w:numId="5" w16cid:durableId="2000384370">
    <w:abstractNumId w:val="7"/>
  </w:num>
  <w:num w:numId="6" w16cid:durableId="244460761">
    <w:abstractNumId w:val="6"/>
  </w:num>
  <w:num w:numId="7" w16cid:durableId="1341086234">
    <w:abstractNumId w:val="2"/>
  </w:num>
  <w:num w:numId="8" w16cid:durableId="368337730">
    <w:abstractNumId w:val="5"/>
  </w:num>
  <w:num w:numId="9" w16cid:durableId="491944250">
    <w:abstractNumId w:val="13"/>
    <w:lvlOverride w:ilvl="0">
      <w:lvl w:ilvl="0">
        <w:numFmt w:val="lowerLetter"/>
        <w:lvlText w:val="%1."/>
        <w:lvlJc w:val="left"/>
      </w:lvl>
    </w:lvlOverride>
  </w:num>
  <w:num w:numId="10" w16cid:durableId="1825858067">
    <w:abstractNumId w:val="1"/>
    <w:lvlOverride w:ilvl="0">
      <w:lvl w:ilvl="0">
        <w:numFmt w:val="lowerLetter"/>
        <w:lvlText w:val="%1."/>
        <w:lvlJc w:val="left"/>
      </w:lvl>
    </w:lvlOverride>
  </w:num>
  <w:num w:numId="11" w16cid:durableId="2110152644">
    <w:abstractNumId w:val="4"/>
  </w:num>
  <w:num w:numId="12" w16cid:durableId="872573548">
    <w:abstractNumId w:val="8"/>
  </w:num>
  <w:num w:numId="13" w16cid:durableId="1737121540">
    <w:abstractNumId w:val="12"/>
  </w:num>
  <w:num w:numId="14" w16cid:durableId="8536919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00321"/>
    <w:rsid w:val="0002038A"/>
    <w:rsid w:val="00134634"/>
    <w:rsid w:val="001350FE"/>
    <w:rsid w:val="00137FA7"/>
    <w:rsid w:val="00144FA4"/>
    <w:rsid w:val="001D68B3"/>
    <w:rsid w:val="00204366"/>
    <w:rsid w:val="0022566D"/>
    <w:rsid w:val="002323C1"/>
    <w:rsid w:val="00245392"/>
    <w:rsid w:val="002616A6"/>
    <w:rsid w:val="00264B0D"/>
    <w:rsid w:val="00295D0F"/>
    <w:rsid w:val="002C4BDF"/>
    <w:rsid w:val="002F001E"/>
    <w:rsid w:val="002F47E9"/>
    <w:rsid w:val="002F61CA"/>
    <w:rsid w:val="0030498A"/>
    <w:rsid w:val="00310FAE"/>
    <w:rsid w:val="00333EEF"/>
    <w:rsid w:val="00383845"/>
    <w:rsid w:val="00397324"/>
    <w:rsid w:val="003B04E0"/>
    <w:rsid w:val="003C07EC"/>
    <w:rsid w:val="003E26B7"/>
    <w:rsid w:val="003E3652"/>
    <w:rsid w:val="003E7C50"/>
    <w:rsid w:val="00453EBB"/>
    <w:rsid w:val="00474028"/>
    <w:rsid w:val="0048637B"/>
    <w:rsid w:val="00491B36"/>
    <w:rsid w:val="004968A9"/>
    <w:rsid w:val="004B107C"/>
    <w:rsid w:val="004E2B20"/>
    <w:rsid w:val="00500FB6"/>
    <w:rsid w:val="00560CC0"/>
    <w:rsid w:val="00710063"/>
    <w:rsid w:val="00713DE4"/>
    <w:rsid w:val="00720451"/>
    <w:rsid w:val="00734DBA"/>
    <w:rsid w:val="007448B7"/>
    <w:rsid w:val="00746DAA"/>
    <w:rsid w:val="00760187"/>
    <w:rsid w:val="00792321"/>
    <w:rsid w:val="00794981"/>
    <w:rsid w:val="007B7602"/>
    <w:rsid w:val="007C210B"/>
    <w:rsid w:val="007F05DC"/>
    <w:rsid w:val="00807043"/>
    <w:rsid w:val="008209FF"/>
    <w:rsid w:val="0084115E"/>
    <w:rsid w:val="00850DAC"/>
    <w:rsid w:val="008A4270"/>
    <w:rsid w:val="008B0C16"/>
    <w:rsid w:val="009350CE"/>
    <w:rsid w:val="00951599"/>
    <w:rsid w:val="00982033"/>
    <w:rsid w:val="009A3723"/>
    <w:rsid w:val="009A6BE4"/>
    <w:rsid w:val="009B1699"/>
    <w:rsid w:val="009C2737"/>
    <w:rsid w:val="009E195B"/>
    <w:rsid w:val="00A67D0A"/>
    <w:rsid w:val="00A87B58"/>
    <w:rsid w:val="00AF429F"/>
    <w:rsid w:val="00B13D60"/>
    <w:rsid w:val="00B33904"/>
    <w:rsid w:val="00B85CA8"/>
    <w:rsid w:val="00B91A64"/>
    <w:rsid w:val="00B957F4"/>
    <w:rsid w:val="00B96AE9"/>
    <w:rsid w:val="00BE75AE"/>
    <w:rsid w:val="00C562EA"/>
    <w:rsid w:val="00C61C2A"/>
    <w:rsid w:val="00C9414B"/>
    <w:rsid w:val="00C97606"/>
    <w:rsid w:val="00CA2F5B"/>
    <w:rsid w:val="00CB07DA"/>
    <w:rsid w:val="00CD2C55"/>
    <w:rsid w:val="00CF17C4"/>
    <w:rsid w:val="00D7537C"/>
    <w:rsid w:val="00DC15D8"/>
    <w:rsid w:val="00DD7461"/>
    <w:rsid w:val="00DE1765"/>
    <w:rsid w:val="00E5356E"/>
    <w:rsid w:val="00E653D6"/>
    <w:rsid w:val="00E74ABE"/>
    <w:rsid w:val="00E94715"/>
    <w:rsid w:val="00EA3689"/>
    <w:rsid w:val="00EE557E"/>
    <w:rsid w:val="00F04EF3"/>
    <w:rsid w:val="00F06031"/>
    <w:rsid w:val="00F208FC"/>
    <w:rsid w:val="00F61952"/>
    <w:rsid w:val="00F8686D"/>
    <w:rsid w:val="00F87C71"/>
    <w:rsid w:val="00FC4C60"/>
    <w:rsid w:val="00FE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2733"/>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paragraph" w:styleId="NormalWeb">
    <w:name w:val="Normal (Web)"/>
    <w:basedOn w:val="Normal"/>
    <w:uiPriority w:val="99"/>
    <w:semiHidden/>
    <w:unhideWhenUsed/>
    <w:rsid w:val="00B96A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6AE9"/>
    <w:rPr>
      <w:i/>
      <w:iCs/>
    </w:rPr>
  </w:style>
  <w:style w:type="paragraph" w:styleId="NoSpacing">
    <w:name w:val="No Spacing"/>
    <w:uiPriority w:val="1"/>
    <w:qFormat/>
    <w:rsid w:val="00453EBB"/>
    <w:pPr>
      <w:spacing w:after="0" w:line="240" w:lineRule="auto"/>
    </w:pPr>
    <w:rPr>
      <w:rFonts w:ascii="Calibri" w:eastAsia="Calibri" w:hAnsi="Calibri" w:cs="Times New Roman"/>
    </w:rPr>
  </w:style>
  <w:style w:type="paragraph" w:styleId="Revision">
    <w:name w:val="Revision"/>
    <w:hidden/>
    <w:uiPriority w:val="99"/>
    <w:semiHidden/>
    <w:rsid w:val="00CB07DA"/>
    <w:pPr>
      <w:spacing w:after="0" w:line="240" w:lineRule="auto"/>
    </w:pPr>
  </w:style>
  <w:style w:type="paragraph" w:styleId="ListParagraph">
    <w:name w:val="List Paragraph"/>
    <w:basedOn w:val="Normal"/>
    <w:uiPriority w:val="34"/>
    <w:qFormat/>
    <w:rsid w:val="0079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Revision of 601 Concrete Acceptance</vt:lpstr>
    </vt:vector>
  </TitlesOfParts>
  <Company>CDOT</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601 Concrete Acceptance</dc:title>
  <dc:subject/>
  <dc:creator>Prieve, Eric</dc:creator>
  <cp:keywords/>
  <dc:description/>
  <cp:lastModifiedBy>Avgeris, Louis</cp:lastModifiedBy>
  <cp:revision>12</cp:revision>
  <dcterms:created xsi:type="dcterms:W3CDTF">2024-03-22T17:22:00Z</dcterms:created>
  <dcterms:modified xsi:type="dcterms:W3CDTF">2024-04-09T17:19:00Z</dcterms:modified>
</cp:coreProperties>
</file>