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97" w:rsidRDefault="00173097" w:rsidP="00B90DD2">
      <w:pPr>
        <w:pStyle w:val="Heading4"/>
        <w:rPr>
          <w:rFonts w:ascii="Times New Roman" w:hAnsi="Times New Roman"/>
          <w:b/>
          <w:bCs/>
          <w:sz w:val="32"/>
        </w:rPr>
      </w:pPr>
    </w:p>
    <w:p w:rsidR="00F65987" w:rsidRDefault="00F65987" w:rsidP="00F65987">
      <w:pPr>
        <w:pStyle w:val="Heading4"/>
        <w:rPr>
          <w:rFonts w:ascii="Times New Roman" w:hAnsi="Times New Roman"/>
          <w:b/>
          <w:bCs/>
          <w:sz w:val="32"/>
          <w:szCs w:val="32"/>
        </w:rPr>
      </w:pPr>
      <w:r>
        <w:rPr>
          <w:rFonts w:ascii="Times New Roman" w:hAnsi="Times New Roman"/>
          <w:b/>
          <w:bCs/>
          <w:sz w:val="32"/>
          <w:szCs w:val="32"/>
        </w:rPr>
        <w:t>January 5, 2024</w:t>
      </w: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F65987" w:rsidRDefault="00F65987" w:rsidP="00F65987">
      <w:pPr>
        <w:pStyle w:val="Heading3"/>
        <w:rPr>
          <w:bCs w:val="0"/>
          <w:sz w:val="36"/>
          <w:szCs w:val="36"/>
        </w:rPr>
      </w:pPr>
      <w:r>
        <w:rPr>
          <w:bCs w:val="0"/>
          <w:sz w:val="36"/>
          <w:szCs w:val="36"/>
        </w:rPr>
        <w:t>U.S. Dept. of Labor Davis Bacon Minimum Wages</w:t>
      </w:r>
    </w:p>
    <w:p w:rsidR="00F65987" w:rsidRDefault="00F65987" w:rsidP="00F65987">
      <w:pPr>
        <w:pStyle w:val="Heading3"/>
        <w:rPr>
          <w:bCs w:val="0"/>
          <w:sz w:val="36"/>
          <w:szCs w:val="36"/>
        </w:rPr>
      </w:pPr>
      <w:r>
        <w:rPr>
          <w:bCs w:val="0"/>
          <w:sz w:val="36"/>
          <w:szCs w:val="36"/>
        </w:rPr>
        <w:t xml:space="preserve">Colorado </w:t>
      </w:r>
      <w:r>
        <w:rPr>
          <w:sz w:val="36"/>
          <w:szCs w:val="36"/>
        </w:rPr>
        <w:t>Highway Construction</w:t>
      </w:r>
    </w:p>
    <w:p w:rsidR="00F65987" w:rsidRDefault="00F65987" w:rsidP="00F65987">
      <w:pPr>
        <w:pStyle w:val="Heading3"/>
        <w:rPr>
          <w:b w:val="0"/>
          <w:sz w:val="40"/>
          <w:szCs w:val="40"/>
        </w:rPr>
      </w:pPr>
      <w:r>
        <w:rPr>
          <w:bCs w:val="0"/>
          <w:sz w:val="36"/>
          <w:szCs w:val="36"/>
        </w:rPr>
        <w:t>General Decision Number - CO202400</w:t>
      </w:r>
      <w:r>
        <w:rPr>
          <w:bCs w:val="0"/>
          <w:sz w:val="36"/>
          <w:szCs w:val="36"/>
        </w:rPr>
        <w:t>11</w:t>
      </w:r>
      <w:bookmarkStart w:id="0" w:name="_GoBack"/>
      <w:bookmarkEnd w:id="0"/>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F65987" w:rsidRDefault="00F65987" w:rsidP="00F659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7157A3">
            <w:pPr>
              <w:spacing w:before="20" w:after="20"/>
              <w:rPr>
                <w:b/>
              </w:rPr>
            </w:pPr>
            <w:r w:rsidRPr="00D61F40">
              <w:rPr>
                <w:b/>
              </w:rPr>
              <w:lastRenderedPageBreak/>
              <w:t xml:space="preserve">Decision Nos. </w:t>
            </w:r>
            <w:r w:rsidR="00537201">
              <w:rPr>
                <w:b/>
              </w:rPr>
              <w:t>CO202</w:t>
            </w:r>
            <w:r w:rsidR="007157A3">
              <w:rPr>
                <w:b/>
              </w:rPr>
              <w:t>4</w:t>
            </w:r>
            <w:r w:rsidR="00537201">
              <w:rPr>
                <w:b/>
              </w:rPr>
              <w:t>0011</w:t>
            </w:r>
            <w:r>
              <w:t xml:space="preserve"> dated January</w:t>
            </w:r>
            <w:r w:rsidRPr="00D61F40">
              <w:t xml:space="preserve"> </w:t>
            </w:r>
            <w:r w:rsidR="007157A3">
              <w:t>5</w:t>
            </w:r>
            <w:r w:rsidRPr="00D61F40">
              <w:t>, 20</w:t>
            </w:r>
            <w:r w:rsidR="00537201">
              <w:t>2</w:t>
            </w:r>
            <w:r w:rsidR="007157A3">
              <w:t>4</w:t>
            </w:r>
            <w:r w:rsidRPr="00D61F40">
              <w:t xml:space="preserve"> supersedes </w:t>
            </w:r>
            <w:r w:rsidRPr="00D61F40">
              <w:rPr>
                <w:b/>
              </w:rPr>
              <w:t>Decision Nos. CO</w:t>
            </w:r>
            <w:r w:rsidR="00225C23">
              <w:rPr>
                <w:b/>
              </w:rPr>
              <w:t>202</w:t>
            </w:r>
            <w:r w:rsidR="007157A3">
              <w:rPr>
                <w:b/>
              </w:rPr>
              <w:t>3</w:t>
            </w:r>
            <w:r w:rsidRPr="00D61F40">
              <w:rPr>
                <w:b/>
              </w:rPr>
              <w:t>00</w:t>
            </w:r>
            <w:r w:rsidR="00537201">
              <w:rPr>
                <w:b/>
              </w:rPr>
              <w:t>1</w:t>
            </w:r>
            <w:r w:rsidRPr="00D61F40">
              <w:rPr>
                <w:b/>
              </w:rPr>
              <w:t>1</w:t>
            </w:r>
            <w:r w:rsidR="00DD24F2">
              <w:rPr>
                <w:b/>
              </w:rPr>
              <w:t xml:space="preserve"> </w:t>
            </w:r>
            <w:r w:rsidRPr="00D61F40">
              <w:t xml:space="preserve">dated </w:t>
            </w:r>
            <w:r>
              <w:t xml:space="preserve">January </w:t>
            </w:r>
            <w:r w:rsidR="007157A3">
              <w:t>6</w:t>
            </w:r>
            <w:r>
              <w:t>, 20</w:t>
            </w:r>
            <w:r w:rsidR="00225C23">
              <w:t>2</w:t>
            </w:r>
            <w:r w:rsidR="007157A3">
              <w:t>3</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58BE" w:rsidRDefault="00C958BE" w:rsidP="004D3718">
            <w:pPr>
              <w:pStyle w:val="Footer"/>
              <w:tabs>
                <w:tab w:val="clear" w:pos="4320"/>
                <w:tab w:val="clear" w:pos="8640"/>
              </w:tabs>
              <w:spacing w:before="20" w:after="80"/>
              <w:jc w:val="center"/>
              <w:rPr>
                <w:rFonts w:ascii="Times New Roman" w:hAnsi="Times New Roman"/>
                <w:b/>
                <w:sz w:val="16"/>
                <w:szCs w:val="16"/>
              </w:rPr>
            </w:pPr>
          </w:p>
          <w:p w:rsidR="00AD746E" w:rsidRDefault="00AD746E" w:rsidP="004D3718">
            <w:pPr>
              <w:pStyle w:val="Footer"/>
              <w:tabs>
                <w:tab w:val="clear" w:pos="4320"/>
                <w:tab w:val="clear" w:pos="8640"/>
              </w:tabs>
              <w:spacing w:before="20" w:after="80"/>
              <w:jc w:val="center"/>
              <w:rPr>
                <w:rFonts w:ascii="Times New Roman" w:hAnsi="Times New Roman"/>
                <w:b/>
                <w:sz w:val="16"/>
                <w:szCs w:val="16"/>
              </w:rPr>
            </w:pPr>
          </w:p>
          <w:p w:rsidR="00C70FF6" w:rsidRPr="00B94256" w:rsidRDefault="00C70FF6" w:rsidP="004D3718">
            <w:pPr>
              <w:pStyle w:val="Footer"/>
              <w:tabs>
                <w:tab w:val="clear" w:pos="4320"/>
                <w:tab w:val="clear" w:pos="8640"/>
              </w:tabs>
              <w:spacing w:before="2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C958BE" w:rsidRDefault="00C958BE" w:rsidP="00163353">
            <w:pPr>
              <w:pStyle w:val="Footer"/>
              <w:spacing w:before="40" w:after="80"/>
              <w:jc w:val="center"/>
              <w:rPr>
                <w:rFonts w:ascii="Times New Roman" w:hAnsi="Times New Roman"/>
                <w:b/>
                <w:sz w:val="16"/>
                <w:szCs w:val="16"/>
              </w:rPr>
            </w:pPr>
          </w:p>
          <w:p w:rsidR="00AD746E" w:rsidRDefault="00AD746E" w:rsidP="00163353">
            <w:pPr>
              <w:pStyle w:val="Footer"/>
              <w:spacing w:before="40" w:after="80"/>
              <w:jc w:val="center"/>
              <w:rPr>
                <w:rFonts w:ascii="Times New Roman" w:hAnsi="Times New Roman"/>
                <w:b/>
                <w:sz w:val="16"/>
                <w:szCs w:val="16"/>
              </w:rPr>
            </w:pPr>
          </w:p>
          <w:p w:rsidR="00C70FF6" w:rsidRPr="00B94256" w:rsidRDefault="00C70FF6" w:rsidP="00163353">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C958BE" w:rsidRDefault="00C958BE" w:rsidP="002671D7">
            <w:pPr>
              <w:pStyle w:val="Footer"/>
              <w:spacing w:before="60" w:after="60"/>
              <w:jc w:val="center"/>
              <w:rPr>
                <w:rFonts w:ascii="Times New Roman" w:hAnsi="Times New Roman"/>
                <w:b/>
                <w:sz w:val="16"/>
                <w:szCs w:val="16"/>
              </w:rPr>
            </w:pPr>
          </w:p>
          <w:p w:rsidR="00AD746E" w:rsidRDefault="00AD746E" w:rsidP="002671D7">
            <w:pPr>
              <w:pStyle w:val="Footer"/>
              <w:spacing w:before="60" w:after="60"/>
              <w:jc w:val="center"/>
              <w:rPr>
                <w:rFonts w:ascii="Times New Roman" w:hAnsi="Times New Roman"/>
                <w:b/>
                <w:sz w:val="16"/>
                <w:szCs w:val="16"/>
              </w:rPr>
            </w:pPr>
          </w:p>
          <w:p w:rsidR="0085488A" w:rsidRPr="00A001C3" w:rsidRDefault="0085488A" w:rsidP="002671D7">
            <w:pPr>
              <w:pStyle w:val="Footer"/>
              <w:spacing w:before="60"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C958BE" w:rsidRDefault="00C958BE" w:rsidP="004D3718">
            <w:pPr>
              <w:spacing w:before="40" w:after="60"/>
              <w:jc w:val="center"/>
              <w:rPr>
                <w:b/>
                <w:sz w:val="16"/>
                <w:szCs w:val="16"/>
              </w:rPr>
            </w:pPr>
          </w:p>
          <w:p w:rsidR="00AD746E" w:rsidRDefault="00AD746E" w:rsidP="004D3718">
            <w:pPr>
              <w:spacing w:before="40" w:after="60"/>
              <w:jc w:val="center"/>
              <w:rPr>
                <w:b/>
                <w:sz w:val="16"/>
                <w:szCs w:val="16"/>
              </w:rPr>
            </w:pPr>
          </w:p>
          <w:p w:rsidR="00C70FF6" w:rsidRDefault="00C70FF6" w:rsidP="004D3718">
            <w:pPr>
              <w:spacing w:before="40" w:after="60"/>
              <w:jc w:val="center"/>
              <w:rPr>
                <w:b/>
                <w:sz w:val="16"/>
                <w:szCs w:val="16"/>
              </w:rPr>
            </w:pPr>
          </w:p>
          <w:p w:rsidR="00AD746E" w:rsidRPr="001B2022" w:rsidRDefault="00AD746E" w:rsidP="004D3718">
            <w:pPr>
              <w:spacing w:before="40" w:after="60"/>
              <w:jc w:val="center"/>
              <w:rPr>
                <w:b/>
                <w:sz w:val="16"/>
                <w:szCs w:val="16"/>
              </w:rPr>
            </w:pP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7157A3">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w:t>
            </w:r>
            <w:r w:rsidR="007157A3">
              <w:rPr>
                <w:rFonts w:ascii="Times New Roman" w:hAnsi="Times New Roman"/>
              </w:rPr>
              <w:t>4</w:t>
            </w:r>
            <w:r w:rsidR="00537201">
              <w:rPr>
                <w:rFonts w:ascii="Times New Roman" w:hAnsi="Times New Roman"/>
              </w:rPr>
              <w:t>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r w:rsidR="00537201">
              <w:t>CO202</w:t>
            </w:r>
            <w:r w:rsidR="007157A3">
              <w:t>4</w:t>
            </w:r>
            <w:r w:rsidR="00537201">
              <w:t>0011</w:t>
            </w:r>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682931" w:rsidP="00682931">
            <w:pPr>
              <w:jc w:val="center"/>
            </w:pPr>
            <w:r>
              <w:t>32.32</w:t>
            </w:r>
          </w:p>
        </w:tc>
        <w:tc>
          <w:tcPr>
            <w:tcW w:w="1800" w:type="dxa"/>
            <w:gridSpan w:val="2"/>
            <w:tcBorders>
              <w:top w:val="single" w:sz="4" w:space="0" w:color="auto"/>
              <w:bottom w:val="single" w:sz="4" w:space="0" w:color="auto"/>
            </w:tcBorders>
            <w:vAlign w:val="center"/>
          </w:tcPr>
          <w:p w:rsidR="00007713" w:rsidRPr="00B53898" w:rsidRDefault="00C70FF6" w:rsidP="004D3718">
            <w:pPr>
              <w:jc w:val="center"/>
            </w:pPr>
            <w:r>
              <w:t>14.20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C70FF6">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C70FF6">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B53898" w:rsidRDefault="00C70FF6" w:rsidP="00C70FF6">
            <w:r w:rsidRPr="00B53898">
              <w:t xml:space="preserve">     Smaller than Watson 2500 and similar</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33.14</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B53898" w:rsidRDefault="00C70FF6" w:rsidP="00C70FF6">
            <w:r w:rsidRPr="00B53898">
              <w:t xml:space="preserve">     Watson 2500 similar or larger</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33.48</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EC3A7E" w:rsidRDefault="00C70FF6" w:rsidP="00C70FF6">
            <w:r w:rsidRPr="00EC3A7E">
              <w:t xml:space="preserve">     Kit Carson</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33.14</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7F0038" w:rsidRDefault="00C70FF6" w:rsidP="00C70FF6">
            <w:r>
              <w:t xml:space="preserve">     </w:t>
            </w:r>
            <w:r w:rsidRPr="007F0038">
              <w:t>50 tons and under</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33.83</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p>
        </w:tc>
      </w:tr>
      <w:tr w:rsidR="00C70FF6"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4" w:space="0" w:color="auto"/>
            </w:tcBorders>
            <w:vAlign w:val="center"/>
          </w:tcPr>
          <w:p w:rsidR="00C70FF6" w:rsidRPr="00B53898" w:rsidRDefault="00C70FF6" w:rsidP="00C70FF6">
            <w:r>
              <w:t xml:space="preserve">     </w:t>
            </w:r>
            <w:r w:rsidRPr="00B53898">
              <w:t>51 - 90 tons</w:t>
            </w:r>
          </w:p>
        </w:tc>
        <w:tc>
          <w:tcPr>
            <w:tcW w:w="1440" w:type="dxa"/>
            <w:gridSpan w:val="2"/>
            <w:tcBorders>
              <w:top w:val="single" w:sz="4" w:space="0" w:color="auto"/>
              <w:bottom w:val="single" w:sz="4" w:space="0" w:color="auto"/>
            </w:tcBorders>
            <w:vAlign w:val="center"/>
          </w:tcPr>
          <w:p w:rsidR="00C70FF6" w:rsidRPr="00B53898" w:rsidRDefault="00C70FF6" w:rsidP="00C70FF6">
            <w:pPr>
              <w:jc w:val="center"/>
            </w:pPr>
            <w:r>
              <w:t>33.48</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p>
        </w:tc>
      </w:tr>
      <w:tr w:rsidR="00C70FF6" w:rsidRPr="00B53898" w:rsidTr="00C70FF6">
        <w:trPr>
          <w:cantSplit/>
          <w:trHeight w:val="403"/>
        </w:trPr>
        <w:tc>
          <w:tcPr>
            <w:tcW w:w="720" w:type="dxa"/>
            <w:tcBorders>
              <w:top w:val="single" w:sz="4" w:space="0" w:color="auto"/>
              <w:left w:val="double" w:sz="4" w:space="0" w:color="auto"/>
              <w:bottom w:val="single" w:sz="12" w:space="0" w:color="auto"/>
            </w:tcBorders>
            <w:vAlign w:val="center"/>
          </w:tcPr>
          <w:p w:rsidR="00C70FF6" w:rsidRPr="00B53898" w:rsidRDefault="00C70FF6" w:rsidP="00C70FF6">
            <w:pPr>
              <w:numPr>
                <w:ilvl w:val="0"/>
                <w:numId w:val="31"/>
              </w:numPr>
              <w:jc w:val="center"/>
            </w:pPr>
          </w:p>
        </w:tc>
        <w:tc>
          <w:tcPr>
            <w:tcW w:w="5400" w:type="dxa"/>
            <w:gridSpan w:val="2"/>
            <w:tcBorders>
              <w:top w:val="single" w:sz="4" w:space="0" w:color="auto"/>
              <w:bottom w:val="single" w:sz="12" w:space="0" w:color="auto"/>
            </w:tcBorders>
            <w:vAlign w:val="center"/>
          </w:tcPr>
          <w:p w:rsidR="00C70FF6" w:rsidRPr="00B53898" w:rsidRDefault="00C70FF6" w:rsidP="00C70FF6">
            <w:r>
              <w:t xml:space="preserve">     </w:t>
            </w:r>
            <w:r w:rsidRPr="00B53898">
              <w:t>91 - 140 tons</w:t>
            </w:r>
          </w:p>
        </w:tc>
        <w:tc>
          <w:tcPr>
            <w:tcW w:w="1440" w:type="dxa"/>
            <w:gridSpan w:val="2"/>
            <w:tcBorders>
              <w:top w:val="single" w:sz="4" w:space="0" w:color="auto"/>
              <w:bottom w:val="single" w:sz="12" w:space="0" w:color="auto"/>
            </w:tcBorders>
            <w:vAlign w:val="center"/>
          </w:tcPr>
          <w:p w:rsidR="00C70FF6" w:rsidRPr="00B53898" w:rsidRDefault="00C70FF6" w:rsidP="00C70FF6">
            <w:pPr>
              <w:jc w:val="center"/>
            </w:pPr>
            <w:r>
              <w:t>35.28</w:t>
            </w:r>
          </w:p>
        </w:tc>
        <w:tc>
          <w:tcPr>
            <w:tcW w:w="1800" w:type="dxa"/>
            <w:gridSpan w:val="2"/>
            <w:tcBorders>
              <w:top w:val="single" w:sz="4" w:space="0" w:color="auto"/>
              <w:bottom w:val="single" w:sz="4" w:space="0" w:color="auto"/>
            </w:tcBorders>
            <w:vAlign w:val="center"/>
          </w:tcPr>
          <w:p w:rsidR="00C70FF6" w:rsidRPr="00B53898" w:rsidRDefault="00C70FF6" w:rsidP="00C70FF6">
            <w:pPr>
              <w:jc w:val="center"/>
            </w:pPr>
            <w:r>
              <w:t>14.20</w:t>
            </w:r>
          </w:p>
        </w:tc>
        <w:tc>
          <w:tcPr>
            <w:tcW w:w="720" w:type="dxa"/>
            <w:gridSpan w:val="2"/>
            <w:tcBorders>
              <w:top w:val="single" w:sz="4" w:space="0" w:color="auto"/>
              <w:bottom w:val="single" w:sz="4" w:space="0" w:color="auto"/>
              <w:right w:val="double" w:sz="4" w:space="0" w:color="auto"/>
            </w:tcBorders>
            <w:vAlign w:val="center"/>
          </w:tcPr>
          <w:p w:rsidR="00C70FF6" w:rsidRPr="00B53898" w:rsidRDefault="00C70FF6" w:rsidP="00C70FF6">
            <w:pPr>
              <w:jc w:val="center"/>
              <w:rPr>
                <w:b/>
              </w:rPr>
            </w:pP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50380E">
              <w:t>4</w:t>
            </w:r>
            <w:r w:rsidR="00537201">
              <w:t>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556C52">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556C52">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D2356E">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D2356E">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D2356E">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50380E">
              <w:t>4</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CD204E">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CD204E">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C76B85">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50380E">
              <w:t>4</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C76B85">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CD204E">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C76B85">
        <w:trPr>
          <w:cantSplit/>
          <w:trHeight w:val="403"/>
        </w:trPr>
        <w:tc>
          <w:tcPr>
            <w:tcW w:w="720" w:type="dxa"/>
            <w:vAlign w:val="center"/>
          </w:tcPr>
          <w:p w:rsidR="0031156E" w:rsidRPr="00B53898" w:rsidRDefault="0031156E" w:rsidP="0031156E">
            <w:pPr>
              <w:ind w:left="72"/>
              <w:jc w:val="center"/>
            </w:pPr>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rsidRPr="00D9067C">
              <w:t xml:space="preserve">     </w:t>
            </w:r>
            <w:r>
              <w:t xml:space="preserve">     </w:t>
            </w:r>
            <w:r w:rsidRPr="00D9067C">
              <w:t>6 cu. yds. and under</w:t>
            </w:r>
          </w:p>
        </w:tc>
        <w:tc>
          <w:tcPr>
            <w:tcW w:w="1440" w:type="dxa"/>
            <w:vAlign w:val="center"/>
          </w:tcPr>
          <w:p w:rsidR="004445BF" w:rsidRPr="00D9067C" w:rsidRDefault="00462DB2" w:rsidP="00462DB2">
            <w:pPr>
              <w:jc w:val="center"/>
            </w:pPr>
            <w:r>
              <w:t>25.60</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rsidRPr="00D9067C">
              <w:t xml:space="preserve">     </w:t>
            </w:r>
            <w:r>
              <w:t xml:space="preserve">     </w:t>
            </w:r>
            <w:r w:rsidRPr="00D9067C">
              <w:t>7 – 14 cu. yds.</w:t>
            </w:r>
          </w:p>
        </w:tc>
        <w:tc>
          <w:tcPr>
            <w:tcW w:w="1440" w:type="dxa"/>
            <w:vAlign w:val="center"/>
          </w:tcPr>
          <w:p w:rsidR="004445BF" w:rsidRPr="00D9067C" w:rsidRDefault="00462DB2" w:rsidP="007E55B3">
            <w:pPr>
              <w:jc w:val="center"/>
            </w:pPr>
            <w:r w:rsidRPr="00462DB2">
              <w:t>25.75</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15 – 29 cu. yds.</w:t>
            </w:r>
          </w:p>
        </w:tc>
        <w:tc>
          <w:tcPr>
            <w:tcW w:w="1440" w:type="dxa"/>
            <w:vAlign w:val="center"/>
          </w:tcPr>
          <w:p w:rsidR="004445BF" w:rsidRPr="00924100" w:rsidRDefault="00386F88" w:rsidP="00386F88">
            <w:pPr>
              <w:jc w:val="center"/>
            </w:pPr>
            <w:r w:rsidRPr="00924100">
              <w:t>26.09</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30 – 38 cu. yds.</w:t>
            </w:r>
          </w:p>
        </w:tc>
        <w:tc>
          <w:tcPr>
            <w:tcW w:w="1440" w:type="dxa"/>
            <w:vAlign w:val="center"/>
          </w:tcPr>
          <w:p w:rsidR="004445BF" w:rsidRPr="00924100" w:rsidRDefault="00386F88" w:rsidP="00386F88">
            <w:pPr>
              <w:jc w:val="center"/>
            </w:pPr>
            <w:r w:rsidRPr="00924100">
              <w:t>26.43</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39 – 54 cu. yds.</w:t>
            </w:r>
          </w:p>
        </w:tc>
        <w:tc>
          <w:tcPr>
            <w:tcW w:w="1440" w:type="dxa"/>
            <w:vAlign w:val="center"/>
          </w:tcPr>
          <w:p w:rsidR="004445BF" w:rsidRPr="00924100" w:rsidRDefault="00924100" w:rsidP="004445BF">
            <w:pPr>
              <w:jc w:val="center"/>
            </w:pPr>
            <w:r w:rsidRPr="00924100">
              <w:t>26.71</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55 – 79 cu. yds.</w:t>
            </w:r>
          </w:p>
        </w:tc>
        <w:tc>
          <w:tcPr>
            <w:tcW w:w="1440" w:type="dxa"/>
            <w:vAlign w:val="center"/>
          </w:tcPr>
          <w:p w:rsidR="004445BF" w:rsidRPr="00924100" w:rsidRDefault="00386F88" w:rsidP="00386F88">
            <w:pPr>
              <w:jc w:val="center"/>
            </w:pPr>
            <w:r w:rsidRPr="00924100">
              <w:t>27.00</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p>
        </w:tc>
      </w:tr>
      <w:tr w:rsidR="004445BF" w:rsidRPr="00B53898" w:rsidTr="00C76B85">
        <w:trPr>
          <w:cantSplit/>
          <w:trHeight w:val="403"/>
        </w:trPr>
        <w:tc>
          <w:tcPr>
            <w:tcW w:w="720" w:type="dxa"/>
            <w:vAlign w:val="center"/>
          </w:tcPr>
          <w:p w:rsidR="004445BF" w:rsidRPr="00B53898" w:rsidRDefault="004445BF" w:rsidP="004445BF">
            <w:pPr>
              <w:numPr>
                <w:ilvl w:val="0"/>
                <w:numId w:val="34"/>
              </w:numPr>
              <w:jc w:val="center"/>
            </w:pPr>
          </w:p>
        </w:tc>
        <w:tc>
          <w:tcPr>
            <w:tcW w:w="5400" w:type="dxa"/>
            <w:vAlign w:val="center"/>
          </w:tcPr>
          <w:p w:rsidR="004445BF" w:rsidRPr="00D9067C" w:rsidRDefault="004445BF" w:rsidP="004445BF">
            <w:r>
              <w:t xml:space="preserve">          80 – 104 cu. yds.</w:t>
            </w:r>
          </w:p>
        </w:tc>
        <w:tc>
          <w:tcPr>
            <w:tcW w:w="1440" w:type="dxa"/>
            <w:vAlign w:val="center"/>
          </w:tcPr>
          <w:p w:rsidR="004445BF" w:rsidRPr="00924100" w:rsidRDefault="00DA0221" w:rsidP="00DA0221">
            <w:pPr>
              <w:jc w:val="center"/>
            </w:pPr>
            <w:r>
              <w:t>27.27</w:t>
            </w:r>
          </w:p>
        </w:tc>
        <w:tc>
          <w:tcPr>
            <w:tcW w:w="1800" w:type="dxa"/>
            <w:vAlign w:val="center"/>
          </w:tcPr>
          <w:p w:rsidR="004445BF" w:rsidRPr="00D9067C" w:rsidRDefault="004445BF" w:rsidP="004445BF">
            <w:pPr>
              <w:jc w:val="center"/>
            </w:pPr>
            <w:r>
              <w:t>4.77</w:t>
            </w:r>
          </w:p>
        </w:tc>
        <w:tc>
          <w:tcPr>
            <w:tcW w:w="720" w:type="dxa"/>
            <w:vAlign w:val="center"/>
          </w:tcPr>
          <w:p w:rsidR="004445BF" w:rsidRPr="00D9067C" w:rsidRDefault="004445BF" w:rsidP="004445BF">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924100" w:rsidRDefault="007E55B3" w:rsidP="007E55B3">
            <w:pPr>
              <w:jc w:val="center"/>
            </w:pPr>
            <w:r w:rsidRPr="00924100">
              <w:t>27.56</w:t>
            </w:r>
          </w:p>
        </w:tc>
        <w:tc>
          <w:tcPr>
            <w:tcW w:w="1800" w:type="dxa"/>
            <w:vAlign w:val="center"/>
          </w:tcPr>
          <w:p w:rsidR="00ED67ED" w:rsidRPr="00D9067C" w:rsidRDefault="00B36018" w:rsidP="004445BF">
            <w:pPr>
              <w:jc w:val="center"/>
            </w:pPr>
            <w:r>
              <w:t>4</w:t>
            </w:r>
            <w:r w:rsidR="004445BF">
              <w:t>.7</w:t>
            </w:r>
            <w:r w:rsidR="007161C3">
              <w:t>7</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C76B85">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w:t>
            </w:r>
            <w:r w:rsidR="0050380E">
              <w:t>4</w:t>
            </w:r>
            <w:r w:rsidR="00537201">
              <w:t>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C76B85">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C76B85">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CD204E">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CD204E">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DA459C" w:rsidRDefault="00DA459C">
      <w:pPr>
        <w:rPr>
          <w:b/>
        </w:rPr>
      </w:pPr>
    </w:p>
    <w:p w:rsidR="00740B95" w:rsidRPr="0050380E" w:rsidRDefault="0050380E" w:rsidP="00740B95">
      <w:pPr>
        <w:jc w:val="center"/>
        <w:rPr>
          <w:b/>
          <w:sz w:val="24"/>
          <w:szCs w:val="24"/>
        </w:rPr>
      </w:pPr>
      <w:r w:rsidRPr="0050380E">
        <w:rPr>
          <w:b/>
          <w:sz w:val="24"/>
          <w:szCs w:val="24"/>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50380E" w:rsidRDefault="0050380E" w:rsidP="0007007F">
      <w:pPr>
        <w:jc w:val="center"/>
        <w:rPr>
          <w:b/>
          <w:sz w:val="24"/>
          <w:szCs w:val="24"/>
        </w:rPr>
      </w:pPr>
      <w:r w:rsidRPr="0050380E">
        <w:rPr>
          <w:b/>
          <w:sz w:val="24"/>
          <w:szCs w:val="24"/>
        </w:rPr>
        <w:t xml:space="preserve">End </w:t>
      </w:r>
      <w:r>
        <w:rPr>
          <w:b/>
          <w:sz w:val="24"/>
          <w:szCs w:val="24"/>
        </w:rPr>
        <w:t>o</w:t>
      </w:r>
      <w:r w:rsidRPr="0050380E">
        <w:rPr>
          <w:b/>
          <w:sz w:val="24"/>
          <w:szCs w:val="24"/>
        </w:rPr>
        <w:t>f General Decision No. C</w:t>
      </w:r>
      <w:r>
        <w:rPr>
          <w:b/>
          <w:sz w:val="24"/>
          <w:szCs w:val="24"/>
        </w:rPr>
        <w:t>O</w:t>
      </w:r>
      <w:r w:rsidRPr="0050380E">
        <w:rPr>
          <w:b/>
          <w:sz w:val="24"/>
          <w:szCs w:val="24"/>
        </w:rPr>
        <w:t>202</w:t>
      </w:r>
      <w:r>
        <w:rPr>
          <w:b/>
          <w:sz w:val="24"/>
          <w:szCs w:val="24"/>
        </w:rPr>
        <w:t>4</w:t>
      </w:r>
      <w:r w:rsidRPr="0050380E">
        <w:rPr>
          <w:b/>
          <w:sz w:val="24"/>
          <w:szCs w:val="24"/>
        </w:rPr>
        <w:t>0011</w:t>
      </w:r>
    </w:p>
    <w:sectPr w:rsidR="00003C51" w:rsidRPr="0050380E"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ED" w:rsidRDefault="004537ED">
      <w:r>
        <w:separator/>
      </w:r>
    </w:p>
  </w:endnote>
  <w:endnote w:type="continuationSeparator" w:id="0">
    <w:p w:rsidR="004537ED" w:rsidRDefault="0045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0FF6" w:rsidRDefault="00C7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ED" w:rsidRDefault="004537ED">
      <w:r>
        <w:separator/>
      </w:r>
    </w:p>
  </w:footnote>
  <w:footnote w:type="continuationSeparator" w:id="0">
    <w:p w:rsidR="004537ED" w:rsidRDefault="0045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70FF6" w:rsidRDefault="00C70FF6">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C70FF6" w:rsidRDefault="00C70FF6">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C70FF6" w:rsidRDefault="00C70FF6">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pPr>
      <w:pStyle w:val="Header"/>
      <w:jc w:val="center"/>
      <w:rPr>
        <w:noProof/>
      </w:rPr>
    </w:pPr>
    <w:r>
      <w:t>-</w:t>
    </w:r>
    <w:r>
      <w:fldChar w:fldCharType="begin"/>
    </w:r>
    <w:r>
      <w:instrText xml:space="preserve"> PAGE   \* MERGEFORMAT </w:instrText>
    </w:r>
    <w:r>
      <w:fldChar w:fldCharType="separate"/>
    </w:r>
    <w:r w:rsidR="00F65987">
      <w:rPr>
        <w:noProof/>
      </w:rPr>
      <w:t>6</w:t>
    </w:r>
    <w:r>
      <w:rPr>
        <w:noProof/>
      </w:rPr>
      <w:fldChar w:fldCharType="end"/>
    </w:r>
    <w:r>
      <w:rPr>
        <w:noProof/>
      </w:rPr>
      <w:t>-</w:t>
    </w:r>
  </w:p>
  <w:p w:rsidR="00C70FF6" w:rsidRDefault="007157A3" w:rsidP="00DD24F2">
    <w:pPr>
      <w:tabs>
        <w:tab w:val="right" w:pos="10080"/>
      </w:tabs>
    </w:pPr>
    <w:r>
      <w:t>U.S. Dept. Of Labor Davis Bacon Minimum Wages, Colorado</w:t>
    </w:r>
    <w:r>
      <w:tab/>
      <w:t xml:space="preserve">Date: January 5, 2024  </w:t>
    </w:r>
  </w:p>
  <w:p w:rsidR="00C70FF6" w:rsidRDefault="007157A3" w:rsidP="00DD24F2">
    <w:pPr>
      <w:tabs>
        <w:tab w:val="right" w:pos="10080"/>
      </w:tabs>
    </w:pPr>
    <w:r>
      <w:t>Highway Construction, General Decision Number - CO20240011</w:t>
    </w:r>
  </w:p>
  <w:p w:rsidR="00C70FF6" w:rsidRDefault="00C70FF6"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F6" w:rsidRDefault="00C70FF6"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07F21"/>
    <w:rsid w:val="0001191B"/>
    <w:rsid w:val="000163BF"/>
    <w:rsid w:val="000178F4"/>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A5D"/>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17F20"/>
    <w:rsid w:val="00126467"/>
    <w:rsid w:val="00131631"/>
    <w:rsid w:val="00133212"/>
    <w:rsid w:val="00134FF5"/>
    <w:rsid w:val="00142935"/>
    <w:rsid w:val="001442A9"/>
    <w:rsid w:val="00147383"/>
    <w:rsid w:val="00151857"/>
    <w:rsid w:val="00154A16"/>
    <w:rsid w:val="0016203B"/>
    <w:rsid w:val="001630EC"/>
    <w:rsid w:val="00163353"/>
    <w:rsid w:val="00164FE2"/>
    <w:rsid w:val="001658F8"/>
    <w:rsid w:val="00165986"/>
    <w:rsid w:val="0017015E"/>
    <w:rsid w:val="00170E56"/>
    <w:rsid w:val="00171239"/>
    <w:rsid w:val="00173097"/>
    <w:rsid w:val="00173BD7"/>
    <w:rsid w:val="001766E9"/>
    <w:rsid w:val="00176CF1"/>
    <w:rsid w:val="00177110"/>
    <w:rsid w:val="00184D40"/>
    <w:rsid w:val="00186EC1"/>
    <w:rsid w:val="001874AF"/>
    <w:rsid w:val="00187FD4"/>
    <w:rsid w:val="0019508D"/>
    <w:rsid w:val="00197145"/>
    <w:rsid w:val="001A3608"/>
    <w:rsid w:val="001A61FD"/>
    <w:rsid w:val="001A6FD4"/>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397C"/>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18AC"/>
    <w:rsid w:val="002429F8"/>
    <w:rsid w:val="00242BD7"/>
    <w:rsid w:val="0024378B"/>
    <w:rsid w:val="00244A1E"/>
    <w:rsid w:val="00244EBB"/>
    <w:rsid w:val="002477A1"/>
    <w:rsid w:val="002540D6"/>
    <w:rsid w:val="002602BD"/>
    <w:rsid w:val="00260BF7"/>
    <w:rsid w:val="002620DB"/>
    <w:rsid w:val="00265014"/>
    <w:rsid w:val="002666FA"/>
    <w:rsid w:val="00266D51"/>
    <w:rsid w:val="002671D7"/>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A35"/>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4178"/>
    <w:rsid w:val="00345B46"/>
    <w:rsid w:val="00345EA3"/>
    <w:rsid w:val="00346011"/>
    <w:rsid w:val="003507B0"/>
    <w:rsid w:val="00351A2D"/>
    <w:rsid w:val="003525B5"/>
    <w:rsid w:val="003640AE"/>
    <w:rsid w:val="00365CD8"/>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86F88"/>
    <w:rsid w:val="00394D51"/>
    <w:rsid w:val="003A1DD0"/>
    <w:rsid w:val="003A20B6"/>
    <w:rsid w:val="003A2CD2"/>
    <w:rsid w:val="003A3556"/>
    <w:rsid w:val="003A4B52"/>
    <w:rsid w:val="003A7760"/>
    <w:rsid w:val="003A7A84"/>
    <w:rsid w:val="003B3BAA"/>
    <w:rsid w:val="003B5849"/>
    <w:rsid w:val="003B699D"/>
    <w:rsid w:val="003C05DE"/>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45BF"/>
    <w:rsid w:val="00445ED8"/>
    <w:rsid w:val="00451CB3"/>
    <w:rsid w:val="004520F6"/>
    <w:rsid w:val="004537ED"/>
    <w:rsid w:val="004553A0"/>
    <w:rsid w:val="0045642A"/>
    <w:rsid w:val="00457959"/>
    <w:rsid w:val="00460E7D"/>
    <w:rsid w:val="00461C58"/>
    <w:rsid w:val="00462DB2"/>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380E"/>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549A"/>
    <w:rsid w:val="0053658F"/>
    <w:rsid w:val="00536E89"/>
    <w:rsid w:val="00536FF9"/>
    <w:rsid w:val="00537201"/>
    <w:rsid w:val="00540A03"/>
    <w:rsid w:val="00541429"/>
    <w:rsid w:val="00543D45"/>
    <w:rsid w:val="005452F3"/>
    <w:rsid w:val="00545D3B"/>
    <w:rsid w:val="00547922"/>
    <w:rsid w:val="005559D1"/>
    <w:rsid w:val="00556C52"/>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2931"/>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0123"/>
    <w:rsid w:val="006C13DD"/>
    <w:rsid w:val="006C1E4C"/>
    <w:rsid w:val="006C2375"/>
    <w:rsid w:val="006C44B5"/>
    <w:rsid w:val="006C4E7F"/>
    <w:rsid w:val="006C4F3E"/>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7A3"/>
    <w:rsid w:val="00715844"/>
    <w:rsid w:val="00715DB5"/>
    <w:rsid w:val="007161C3"/>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2C74"/>
    <w:rsid w:val="007971B4"/>
    <w:rsid w:val="00797D4A"/>
    <w:rsid w:val="007A1AF4"/>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E55B3"/>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6B7"/>
    <w:rsid w:val="008479B6"/>
    <w:rsid w:val="00847F4C"/>
    <w:rsid w:val="00850376"/>
    <w:rsid w:val="00851A1D"/>
    <w:rsid w:val="00852751"/>
    <w:rsid w:val="0085488A"/>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14B4"/>
    <w:rsid w:val="008E6107"/>
    <w:rsid w:val="008F52A0"/>
    <w:rsid w:val="008F5B81"/>
    <w:rsid w:val="008F69AF"/>
    <w:rsid w:val="00903EE1"/>
    <w:rsid w:val="0091044B"/>
    <w:rsid w:val="0091305C"/>
    <w:rsid w:val="00914BE4"/>
    <w:rsid w:val="00917AC6"/>
    <w:rsid w:val="00921E0E"/>
    <w:rsid w:val="0092360A"/>
    <w:rsid w:val="00924100"/>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6D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2C4A"/>
    <w:rsid w:val="00A75AA7"/>
    <w:rsid w:val="00A77466"/>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46E"/>
    <w:rsid w:val="00AE258E"/>
    <w:rsid w:val="00AE2EC5"/>
    <w:rsid w:val="00AE56BA"/>
    <w:rsid w:val="00AE72F6"/>
    <w:rsid w:val="00AF6132"/>
    <w:rsid w:val="00AF6A1C"/>
    <w:rsid w:val="00B00837"/>
    <w:rsid w:val="00B00CC1"/>
    <w:rsid w:val="00B025D1"/>
    <w:rsid w:val="00B02AAA"/>
    <w:rsid w:val="00B04793"/>
    <w:rsid w:val="00B10769"/>
    <w:rsid w:val="00B135E7"/>
    <w:rsid w:val="00B137E4"/>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6AD"/>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872CE"/>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885"/>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6501A"/>
    <w:rsid w:val="00C70FF6"/>
    <w:rsid w:val="00C7297D"/>
    <w:rsid w:val="00C7430F"/>
    <w:rsid w:val="00C749FE"/>
    <w:rsid w:val="00C76B85"/>
    <w:rsid w:val="00C76BA7"/>
    <w:rsid w:val="00C76F96"/>
    <w:rsid w:val="00C80833"/>
    <w:rsid w:val="00C82556"/>
    <w:rsid w:val="00C83067"/>
    <w:rsid w:val="00C8362D"/>
    <w:rsid w:val="00C84175"/>
    <w:rsid w:val="00C84527"/>
    <w:rsid w:val="00C92F8F"/>
    <w:rsid w:val="00C93EA3"/>
    <w:rsid w:val="00C94E89"/>
    <w:rsid w:val="00C958BE"/>
    <w:rsid w:val="00C95DC3"/>
    <w:rsid w:val="00C96634"/>
    <w:rsid w:val="00CA0B48"/>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204E"/>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56E"/>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0221"/>
    <w:rsid w:val="00DA459C"/>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81A"/>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6F48"/>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327E"/>
    <w:rsid w:val="00F54492"/>
    <w:rsid w:val="00F544E7"/>
    <w:rsid w:val="00F55DD0"/>
    <w:rsid w:val="00F563F2"/>
    <w:rsid w:val="00F61ADE"/>
    <w:rsid w:val="00F65987"/>
    <w:rsid w:val="00F66325"/>
    <w:rsid w:val="00F70B03"/>
    <w:rsid w:val="00F742DF"/>
    <w:rsid w:val="00F74800"/>
    <w:rsid w:val="00F74E6A"/>
    <w:rsid w:val="00F75034"/>
    <w:rsid w:val="00F76F27"/>
    <w:rsid w:val="00F81410"/>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4CAE87B"/>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 w:type="table" w:customStyle="1" w:styleId="TableGrid1">
    <w:name w:val="Table Grid1"/>
    <w:basedOn w:val="TableNormal"/>
    <w:next w:val="TableGrid"/>
    <w:uiPriority w:val="39"/>
    <w:rsid w:val="00DA459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 w:id="14236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B1C9-445D-4D2D-A269-06889D3D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131</cp:revision>
  <cp:lastPrinted>2018-01-05T22:48:00Z</cp:lastPrinted>
  <dcterms:created xsi:type="dcterms:W3CDTF">2017-01-09T23:30:00Z</dcterms:created>
  <dcterms:modified xsi:type="dcterms:W3CDTF">2024-01-16T18:59:00Z</dcterms:modified>
</cp:coreProperties>
</file>