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62" w:rsidRPr="008A2086" w:rsidRDefault="00413A6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Arial" w:hAnsi="Arial" w:cs="Arial"/>
          <w:b/>
          <w:bCs/>
          <w:sz w:val="40"/>
          <w:szCs w:val="40"/>
        </w:rPr>
      </w:pPr>
    </w:p>
    <w:p w:rsidR="00413A62" w:rsidRPr="001E0674" w:rsidRDefault="00413A6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Times New Roman"/>
          <w:b/>
          <w:bCs/>
          <w:sz w:val="48"/>
          <w:szCs w:val="48"/>
        </w:rPr>
      </w:pPr>
      <w:r w:rsidRPr="001E0674">
        <w:rPr>
          <w:rFonts w:ascii="Trebuchet MS" w:hAnsi="Trebuchet MS" w:cs="Times New Roman"/>
          <w:b/>
          <w:bCs/>
          <w:sz w:val="48"/>
          <w:szCs w:val="48"/>
        </w:rPr>
        <w:t>NOTICE</w:t>
      </w:r>
    </w:p>
    <w:p w:rsidR="00413A62" w:rsidRPr="00FD7668" w:rsidRDefault="00413A6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p>
    <w:p w:rsidR="00413A62" w:rsidRPr="00FD7668" w:rsidRDefault="00413A6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p>
    <w:p w:rsidR="00413A62" w:rsidRPr="00FD7668" w:rsidRDefault="00413A6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r w:rsidRPr="00FD7668">
        <w:rPr>
          <w:rFonts w:ascii="Trebuchet MS" w:hAnsi="Trebuchet MS" w:cs="Times New Roman"/>
          <w:sz w:val="28"/>
          <w:szCs w:val="28"/>
        </w:rPr>
        <w:t xml:space="preserve">This is a standard special provision that revises or modifies CDOT’s </w:t>
      </w:r>
      <w:r w:rsidRPr="00FD7668">
        <w:rPr>
          <w:rFonts w:ascii="Trebuchet MS" w:hAnsi="Trebuchet MS" w:cs="Times New Roman"/>
          <w:i/>
          <w:iCs/>
          <w:sz w:val="28"/>
          <w:szCs w:val="28"/>
        </w:rPr>
        <w:t>Standard Specifications for Road and Bridge Construction</w:t>
      </w:r>
      <w:r w:rsidRPr="00FD7668">
        <w:rPr>
          <w:rFonts w:ascii="Trebuchet MS" w:hAnsi="Trebuchet MS" w:cs="Times New Roman"/>
          <w:sz w:val="28"/>
          <w:szCs w:val="28"/>
        </w:rPr>
        <w:t xml:space="preserve">.  It has gone through a formal review and approval process and has been issued by CDOT’s </w:t>
      </w:r>
      <w:r w:rsidR="00823118" w:rsidRPr="00FD7668">
        <w:rPr>
          <w:rFonts w:ascii="Trebuchet MS" w:hAnsi="Trebuchet MS" w:cs="Times New Roman"/>
          <w:sz w:val="28"/>
          <w:szCs w:val="28"/>
        </w:rPr>
        <w:t>Project Development</w:t>
      </w:r>
      <w:r w:rsidRPr="00FD7668">
        <w:rPr>
          <w:rFonts w:ascii="Trebuchet MS" w:hAnsi="Trebuchet MS" w:cs="Times New Roman"/>
          <w:sz w:val="28"/>
          <w:szCs w:val="28"/>
        </w:rPr>
        <w:t xml:space="preserve">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w:t>
      </w:r>
      <w:r w:rsidR="00402FD5" w:rsidRPr="00FD7668">
        <w:rPr>
          <w:rFonts w:ascii="Trebuchet MS" w:hAnsi="Trebuchet MS" w:cs="Times New Roman"/>
          <w:sz w:val="28"/>
          <w:szCs w:val="28"/>
        </w:rPr>
        <w:t xml:space="preserve">Standards and </w:t>
      </w:r>
      <w:r w:rsidRPr="00FD7668">
        <w:rPr>
          <w:rFonts w:ascii="Trebuchet MS" w:hAnsi="Trebuchet MS" w:cs="Times New Roman"/>
          <w:sz w:val="28"/>
          <w:szCs w:val="28"/>
        </w:rPr>
        <w:t>Specification</w:t>
      </w:r>
      <w:r w:rsidR="00402FD5" w:rsidRPr="00FD7668">
        <w:rPr>
          <w:rFonts w:ascii="Trebuchet MS" w:hAnsi="Trebuchet MS" w:cs="Times New Roman"/>
          <w:sz w:val="28"/>
          <w:szCs w:val="28"/>
        </w:rPr>
        <w:t>s</w:t>
      </w:r>
      <w:r w:rsidRPr="00FD7668">
        <w:rPr>
          <w:rFonts w:ascii="Trebuchet MS" w:hAnsi="Trebuchet MS" w:cs="Times New Roman"/>
          <w:sz w:val="28"/>
          <w:szCs w:val="28"/>
        </w:rPr>
        <w:t xml:space="preserve"> Unit of </w:t>
      </w:r>
      <w:r w:rsidR="00823118" w:rsidRPr="00FD7668">
        <w:rPr>
          <w:rFonts w:ascii="Trebuchet MS" w:hAnsi="Trebuchet MS" w:cs="Times New Roman"/>
          <w:sz w:val="28"/>
          <w:szCs w:val="28"/>
        </w:rPr>
        <w:t>the Project Development Branch</w:t>
      </w:r>
      <w:r w:rsidRPr="00FD7668">
        <w:rPr>
          <w:rFonts w:ascii="Trebuchet MS" w:hAnsi="Trebuchet MS" w:cs="Times New Roman"/>
          <w:sz w:val="28"/>
          <w:szCs w:val="28"/>
        </w:rPr>
        <w:t>.  The instructions for use on CDOT construction projects appear below.</w:t>
      </w:r>
    </w:p>
    <w:p w:rsidR="00413A62" w:rsidRPr="00FD7668" w:rsidRDefault="00413A6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p>
    <w:p w:rsidR="00413A62" w:rsidRPr="00FD7668" w:rsidRDefault="00413A6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r w:rsidRPr="00FD7668">
        <w:rPr>
          <w:rFonts w:ascii="Trebuchet MS" w:hAnsi="Trebuchet MS" w:cs="Times New Roman"/>
          <w:sz w:val="28"/>
          <w:szCs w:val="28"/>
        </w:rPr>
        <w:t xml:space="preserve">Other agencies which use the </w:t>
      </w:r>
      <w:r w:rsidRPr="00FD7668">
        <w:rPr>
          <w:rFonts w:ascii="Trebuchet MS" w:hAnsi="Trebuchet MS" w:cs="Times New Roman"/>
          <w:i/>
          <w:iCs/>
          <w:sz w:val="28"/>
          <w:szCs w:val="28"/>
        </w:rPr>
        <w:t>Standard Specifications for Road and Bridge Construction</w:t>
      </w:r>
      <w:r w:rsidRPr="00FD7668">
        <w:rPr>
          <w:rFonts w:ascii="Trebuchet MS" w:hAnsi="Trebuchet MS" w:cs="Times New Roman"/>
          <w:sz w:val="28"/>
          <w:szCs w:val="28"/>
        </w:rPr>
        <w:t xml:space="preserve"> to administer construction projects may use this special provision as appropriate and at their own risk.</w:t>
      </w:r>
    </w:p>
    <w:p w:rsidR="00413A62" w:rsidRPr="00FD7668" w:rsidRDefault="00413A6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p>
    <w:p w:rsidR="00413A62" w:rsidRPr="00FD7668" w:rsidRDefault="00413A6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r w:rsidRPr="00FD7668">
        <w:rPr>
          <w:rFonts w:ascii="Trebuchet MS" w:hAnsi="Trebuchet MS" w:cs="Times New Roman"/>
          <w:b/>
          <w:bCs/>
          <w:sz w:val="28"/>
          <w:szCs w:val="28"/>
        </w:rPr>
        <w:t xml:space="preserve">Instructions for use on CDOT construction projects:  </w:t>
      </w:r>
    </w:p>
    <w:p w:rsidR="00413A62" w:rsidRPr="00FD7668" w:rsidRDefault="00413A6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p>
    <w:p w:rsidR="00413A62" w:rsidRPr="00FD7668" w:rsidRDefault="00413A6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s="Times New Roman"/>
          <w:sz w:val="28"/>
          <w:szCs w:val="28"/>
        </w:rPr>
      </w:pPr>
      <w:r w:rsidRPr="00FD7668">
        <w:rPr>
          <w:rFonts w:ascii="Trebuchet MS" w:hAnsi="Trebuchet MS" w:cs="Times New Roman"/>
          <w:sz w:val="28"/>
          <w:szCs w:val="28"/>
        </w:rPr>
        <w:tab/>
        <w:t>Use this standard special provision on all projects.</w:t>
      </w:r>
    </w:p>
    <w:p w:rsidR="00413A62" w:rsidRPr="008A2086" w:rsidRDefault="00413A62" w:rsidP="00D1706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cs="Arial"/>
          <w:bCs/>
        </w:rPr>
      </w:pPr>
      <w:r w:rsidRPr="008A2086">
        <w:rPr>
          <w:rFonts w:ascii="Times New Roman" w:hAnsi="Times New Roman" w:cs="Times New Roman"/>
          <w:sz w:val="28"/>
          <w:szCs w:val="28"/>
        </w:rPr>
        <w:br w:type="page"/>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Trebuchet MS" w:hAnsi="Trebuchet MS" w:cs="Arial"/>
          <w:sz w:val="24"/>
          <w:szCs w:val="24"/>
        </w:rPr>
      </w:pPr>
      <w:r w:rsidRPr="00C77F2C">
        <w:rPr>
          <w:rFonts w:ascii="Trebuchet MS" w:hAnsi="Trebuchet MS" w:cs="Arial"/>
          <w:b/>
          <w:bCs/>
          <w:sz w:val="24"/>
          <w:szCs w:val="24"/>
        </w:rPr>
        <w:lastRenderedPageBreak/>
        <w:t>A.</w:t>
      </w:r>
      <w:r w:rsidRPr="00C77F2C">
        <w:rPr>
          <w:rFonts w:ascii="Trebuchet MS" w:hAnsi="Trebuchet MS" w:cs="Arial"/>
          <w:b/>
          <w:bCs/>
          <w:sz w:val="24"/>
          <w:szCs w:val="24"/>
        </w:rPr>
        <w:tab/>
        <w:t>AFFIRMATIVE ACTION REQUIREMENTS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r w:rsidRPr="00C77F2C">
        <w:rPr>
          <w:rFonts w:ascii="Trebuchet MS" w:hAnsi="Trebuchet MS" w:cs="Arial"/>
          <w:sz w:val="24"/>
          <w:szCs w:val="24"/>
        </w:rPr>
        <w:t>Notice of Requirement for Affirmative Action to Ensure Equal Employment Opportunity (Executive Order 11246)</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1.</w:t>
      </w:r>
      <w:r w:rsidRPr="00C77F2C">
        <w:rPr>
          <w:rFonts w:ascii="Trebuchet MS" w:hAnsi="Trebuchet MS" w:cs="Arial"/>
          <w:sz w:val="24"/>
          <w:szCs w:val="24"/>
        </w:rPr>
        <w:tab/>
        <w:t>The Bidder’s attention is called to the “Equal Opportunity Clause” and the “Standard Federal Equal Employment Opportunity Construction Contract Specifications” set forth herein.</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2.</w:t>
      </w:r>
      <w:r w:rsidRPr="00C77F2C">
        <w:rPr>
          <w:rFonts w:ascii="Trebuchet MS" w:hAnsi="Trebuchet MS" w:cs="Arial"/>
          <w:sz w:val="24"/>
          <w:szCs w:val="24"/>
        </w:rPr>
        <w:tab/>
        <w:t>The goals and timetables for minority and female participation, expressed in percentage terms for the Contractor’s aggregate workforce in each trade on all construction work in the covered area are as follows:</w:t>
      </w:r>
    </w:p>
    <w:p w:rsidR="00413A62" w:rsidRPr="008A2086"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rebuchet MS" w:hAnsi="Trebuchet MS" w:cs="Arial"/>
          <w:sz w:val="24"/>
          <w:szCs w:val="24"/>
        </w:rPr>
      </w:pPr>
      <w:r w:rsidRPr="00C77F2C">
        <w:rPr>
          <w:rFonts w:ascii="Trebuchet MS" w:hAnsi="Trebuchet MS" w:cs="Arial"/>
          <w:b/>
          <w:bCs/>
          <w:sz w:val="24"/>
          <w:szCs w:val="24"/>
        </w:rPr>
        <w:t>Goals and Timetable for Minority Utilization</w:t>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1728"/>
        <w:gridCol w:w="3312"/>
        <w:gridCol w:w="3600"/>
        <w:gridCol w:w="1440"/>
      </w:tblGrid>
      <w:tr w:rsidR="00627DAE" w:rsidRPr="00C77F2C">
        <w:trPr>
          <w:cantSplit/>
        </w:trPr>
        <w:tc>
          <w:tcPr>
            <w:tcW w:w="1728" w:type="dxa"/>
            <w:gridSpan w:val="4"/>
            <w:tcBorders>
              <w:top w:val="double" w:sz="4" w:space="0" w:color="auto"/>
              <w:left w:val="double" w:sz="4" w:space="0" w:color="auto"/>
              <w:bottom w:val="nil"/>
              <w:right w:val="double" w:sz="4" w:space="0" w:color="auto"/>
            </w:tcBorders>
          </w:tcPr>
          <w:p w:rsidR="00413A62" w:rsidRPr="00C77F2C" w:rsidRDefault="00413A62">
            <w:pPr>
              <w:pStyle w:val="Heading1"/>
              <w:rPr>
                <w:rFonts w:ascii="Trebuchet MS" w:hAnsi="Trebuchet MS"/>
              </w:rPr>
            </w:pPr>
            <w:r w:rsidRPr="00C77F2C">
              <w:rPr>
                <w:rFonts w:ascii="Trebuchet MS" w:hAnsi="Trebuchet MS"/>
              </w:rPr>
              <w:t>Timetable - Until Further Notice</w:t>
            </w:r>
          </w:p>
        </w:tc>
      </w:tr>
      <w:tr w:rsidR="00413A62" w:rsidRPr="00C77F2C">
        <w:trPr>
          <w:cantSplit/>
          <w:trHeight w:val="402"/>
        </w:trPr>
        <w:tc>
          <w:tcPr>
            <w:tcW w:w="1728" w:type="dxa"/>
            <w:tcBorders>
              <w:top w:val="single" w:sz="6" w:space="0" w:color="auto"/>
              <w:left w:val="double" w:sz="4" w:space="0" w:color="auto"/>
              <w:bottom w:val="nil"/>
              <w:right w:val="single" w:sz="6" w:space="0" w:color="auto"/>
            </w:tcBorders>
          </w:tcPr>
          <w:p w:rsidR="00413A62" w:rsidRPr="00C77F2C" w:rsidRDefault="00413A62">
            <w:pPr>
              <w:rPr>
                <w:rFonts w:ascii="Trebuchet MS" w:hAnsi="Trebuchet MS" w:cs="Arial"/>
                <w:b/>
                <w:bCs/>
              </w:rPr>
            </w:pPr>
            <w:r w:rsidRPr="00C77F2C">
              <w:rPr>
                <w:rFonts w:ascii="Trebuchet MS" w:hAnsi="Trebuchet MS" w:cs="Arial"/>
                <w:b/>
                <w:bCs/>
              </w:rPr>
              <w:t>Economic</w:t>
            </w:r>
          </w:p>
          <w:p w:rsidR="00413A62" w:rsidRPr="00C77F2C" w:rsidRDefault="00413A62">
            <w:pPr>
              <w:rPr>
                <w:rFonts w:ascii="Trebuchet MS" w:hAnsi="Trebuchet MS" w:cs="Arial"/>
                <w:b/>
                <w:bCs/>
              </w:rPr>
            </w:pPr>
            <w:r w:rsidRPr="00C77F2C">
              <w:rPr>
                <w:rFonts w:ascii="Trebuchet MS" w:hAnsi="Trebuchet MS" w:cs="Arial"/>
                <w:b/>
                <w:bCs/>
              </w:rPr>
              <w:t>Area</w:t>
            </w:r>
          </w:p>
        </w:tc>
        <w:tc>
          <w:tcPr>
            <w:tcW w:w="3312" w:type="dxa"/>
            <w:tcBorders>
              <w:top w:val="single" w:sz="6" w:space="0" w:color="auto"/>
              <w:left w:val="single" w:sz="6" w:space="0" w:color="auto"/>
              <w:bottom w:val="nil"/>
              <w:right w:val="single" w:sz="6" w:space="0" w:color="auto"/>
            </w:tcBorders>
          </w:tcPr>
          <w:p w:rsidR="00413A62" w:rsidRPr="00C77F2C" w:rsidRDefault="00413A62">
            <w:pPr>
              <w:rPr>
                <w:rFonts w:ascii="Trebuchet MS" w:hAnsi="Trebuchet MS" w:cs="Arial"/>
                <w:b/>
                <w:bCs/>
              </w:rPr>
            </w:pPr>
            <w:r w:rsidRPr="00C77F2C">
              <w:rPr>
                <w:rFonts w:ascii="Trebuchet MS" w:hAnsi="Trebuchet MS" w:cs="Arial"/>
                <w:b/>
                <w:bCs/>
              </w:rPr>
              <w:t>Standard Metropolitan</w:t>
            </w:r>
          </w:p>
          <w:p w:rsidR="00413A62" w:rsidRPr="00C77F2C" w:rsidRDefault="00413A62">
            <w:pPr>
              <w:rPr>
                <w:rFonts w:ascii="Trebuchet MS" w:hAnsi="Trebuchet MS" w:cs="Arial"/>
                <w:b/>
                <w:bCs/>
              </w:rPr>
            </w:pPr>
            <w:r w:rsidRPr="00C77F2C">
              <w:rPr>
                <w:rFonts w:ascii="Trebuchet MS" w:hAnsi="Trebuchet MS" w:cs="Arial"/>
                <w:b/>
                <w:bCs/>
              </w:rPr>
              <w:t>Statistical Area (SMSA)</w:t>
            </w:r>
          </w:p>
        </w:tc>
        <w:tc>
          <w:tcPr>
            <w:tcW w:w="3600" w:type="dxa"/>
            <w:tcBorders>
              <w:top w:val="single" w:sz="6" w:space="0" w:color="auto"/>
              <w:left w:val="single" w:sz="6" w:space="0" w:color="auto"/>
              <w:bottom w:val="nil"/>
              <w:right w:val="single" w:sz="6" w:space="0" w:color="auto"/>
            </w:tcBorders>
          </w:tcPr>
          <w:p w:rsidR="00413A62" w:rsidRPr="00C77F2C" w:rsidRDefault="00413A62">
            <w:pPr>
              <w:rPr>
                <w:rFonts w:ascii="Trebuchet MS" w:hAnsi="Trebuchet MS" w:cs="Arial"/>
                <w:b/>
                <w:bCs/>
              </w:rPr>
            </w:pPr>
            <w:r w:rsidRPr="00C77F2C">
              <w:rPr>
                <w:rFonts w:ascii="Trebuchet MS" w:hAnsi="Trebuchet MS" w:cs="Arial"/>
                <w:b/>
                <w:bCs/>
              </w:rPr>
              <w:t>Counties</w:t>
            </w:r>
          </w:p>
          <w:p w:rsidR="00413A62" w:rsidRPr="00C77F2C" w:rsidRDefault="00413A62">
            <w:pPr>
              <w:rPr>
                <w:rFonts w:ascii="Trebuchet MS" w:hAnsi="Trebuchet MS" w:cs="Arial"/>
                <w:b/>
                <w:bCs/>
              </w:rPr>
            </w:pPr>
            <w:r w:rsidRPr="00C77F2C">
              <w:rPr>
                <w:rFonts w:ascii="Trebuchet MS" w:hAnsi="Trebuchet MS" w:cs="Arial"/>
                <w:b/>
                <w:bCs/>
              </w:rPr>
              <w:t>Involved</w:t>
            </w:r>
          </w:p>
        </w:tc>
        <w:tc>
          <w:tcPr>
            <w:tcW w:w="1440" w:type="dxa"/>
            <w:tcBorders>
              <w:top w:val="single" w:sz="6" w:space="0" w:color="auto"/>
              <w:left w:val="single" w:sz="6" w:space="0" w:color="auto"/>
              <w:bottom w:val="nil"/>
              <w:right w:val="double" w:sz="4" w:space="0" w:color="auto"/>
            </w:tcBorders>
          </w:tcPr>
          <w:p w:rsidR="00413A62" w:rsidRPr="00C77F2C" w:rsidRDefault="00413A62">
            <w:pPr>
              <w:jc w:val="right"/>
              <w:rPr>
                <w:rFonts w:ascii="Trebuchet MS" w:hAnsi="Trebuchet MS" w:cs="Arial"/>
                <w:b/>
                <w:bCs/>
              </w:rPr>
            </w:pPr>
            <w:r w:rsidRPr="00C77F2C">
              <w:rPr>
                <w:rFonts w:ascii="Trebuchet MS" w:hAnsi="Trebuchet MS" w:cs="Arial"/>
                <w:b/>
                <w:bCs/>
              </w:rPr>
              <w:t>Goal</w:t>
            </w:r>
          </w:p>
        </w:tc>
      </w:tr>
      <w:tr w:rsidR="00413A62" w:rsidRPr="00C77F2C">
        <w:trPr>
          <w:cantSplit/>
          <w:trHeight w:val="402"/>
        </w:trPr>
        <w:tc>
          <w:tcPr>
            <w:tcW w:w="1728" w:type="dxa"/>
            <w:vMerge w:val="restart"/>
            <w:tcBorders>
              <w:top w:val="single" w:sz="12" w:space="0" w:color="auto"/>
              <w:left w:val="double" w:sz="4" w:space="0" w:color="auto"/>
              <w:bottom w:val="single" w:sz="6"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157</w:t>
            </w:r>
          </w:p>
          <w:p w:rsidR="00413A62" w:rsidRPr="00C77F2C" w:rsidRDefault="00413A62">
            <w:pPr>
              <w:rPr>
                <w:rFonts w:ascii="Trebuchet MS" w:hAnsi="Trebuchet MS" w:cs="Arial"/>
              </w:rPr>
            </w:pPr>
            <w:r w:rsidRPr="00C77F2C">
              <w:rPr>
                <w:rFonts w:ascii="Trebuchet MS" w:hAnsi="Trebuchet MS" w:cs="Arial"/>
              </w:rPr>
              <w:t>(Denver)</w:t>
            </w:r>
          </w:p>
        </w:tc>
        <w:tc>
          <w:tcPr>
            <w:tcW w:w="3312" w:type="dxa"/>
            <w:tcBorders>
              <w:top w:val="single" w:sz="12" w:space="0" w:color="auto"/>
              <w:left w:val="single" w:sz="6" w:space="0" w:color="auto"/>
              <w:bottom w:val="single" w:sz="6"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2080 Denver-Boulder</w:t>
            </w:r>
          </w:p>
        </w:tc>
        <w:tc>
          <w:tcPr>
            <w:tcW w:w="3600" w:type="dxa"/>
            <w:tcBorders>
              <w:top w:val="single" w:sz="12" w:space="0" w:color="auto"/>
              <w:left w:val="single" w:sz="6" w:space="0" w:color="auto"/>
              <w:bottom w:val="single" w:sz="6"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Adams, Arapahoe, Boulder, Denver, Douglas, Gilpin, Jefferson...................</w:t>
            </w:r>
          </w:p>
        </w:tc>
        <w:tc>
          <w:tcPr>
            <w:tcW w:w="1440" w:type="dxa"/>
            <w:tcBorders>
              <w:top w:val="single" w:sz="12" w:space="0" w:color="auto"/>
              <w:left w:val="single" w:sz="6" w:space="0" w:color="auto"/>
              <w:bottom w:val="single" w:sz="6" w:space="0" w:color="auto"/>
              <w:right w:val="double" w:sz="4" w:space="0" w:color="auto"/>
            </w:tcBorders>
          </w:tcPr>
          <w:p w:rsidR="00413A62" w:rsidRPr="00C77F2C" w:rsidRDefault="00413A62">
            <w:pPr>
              <w:jc w:val="right"/>
              <w:rPr>
                <w:rFonts w:ascii="Trebuchet MS" w:hAnsi="Trebuchet MS" w:cs="Arial"/>
              </w:rPr>
            </w:pPr>
          </w:p>
          <w:p w:rsidR="00413A62" w:rsidRPr="00C77F2C" w:rsidRDefault="00413A62">
            <w:pPr>
              <w:jc w:val="right"/>
              <w:rPr>
                <w:rFonts w:ascii="Trebuchet MS" w:hAnsi="Trebuchet MS" w:cs="Arial"/>
              </w:rPr>
            </w:pPr>
            <w:r w:rsidRPr="00C77F2C">
              <w:rPr>
                <w:rFonts w:ascii="Trebuchet MS" w:hAnsi="Trebuchet MS" w:cs="Arial"/>
              </w:rPr>
              <w:t>13.8%</w:t>
            </w:r>
          </w:p>
        </w:tc>
      </w:tr>
      <w:tr w:rsidR="00413A62" w:rsidRPr="00C77F2C">
        <w:trPr>
          <w:cantSplit/>
          <w:trHeight w:val="402"/>
        </w:trPr>
        <w:tc>
          <w:tcPr>
            <w:tcW w:w="1728" w:type="dxa"/>
            <w:vMerge/>
            <w:tcBorders>
              <w:top w:val="single" w:sz="6" w:space="0" w:color="auto"/>
              <w:left w:val="double" w:sz="4" w:space="0" w:color="auto"/>
              <w:bottom w:val="single" w:sz="6" w:space="0" w:color="auto"/>
              <w:right w:val="single" w:sz="6" w:space="0" w:color="auto"/>
            </w:tcBorders>
          </w:tcPr>
          <w:p w:rsidR="00413A62" w:rsidRPr="00C77F2C" w:rsidRDefault="00413A62">
            <w:pPr>
              <w:rPr>
                <w:rFonts w:ascii="Trebuchet MS" w:hAnsi="Trebuchet MS" w:cs="Arial"/>
              </w:rPr>
            </w:pPr>
          </w:p>
        </w:tc>
        <w:tc>
          <w:tcPr>
            <w:tcW w:w="3312" w:type="dxa"/>
            <w:tcBorders>
              <w:top w:val="single" w:sz="6" w:space="0" w:color="auto"/>
              <w:left w:val="single" w:sz="6" w:space="0" w:color="auto"/>
              <w:bottom w:val="single" w:sz="6"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2670 Fort Collins</w:t>
            </w:r>
          </w:p>
        </w:tc>
        <w:tc>
          <w:tcPr>
            <w:tcW w:w="3600" w:type="dxa"/>
            <w:tcBorders>
              <w:top w:val="single" w:sz="6" w:space="0" w:color="auto"/>
              <w:left w:val="single" w:sz="6" w:space="0" w:color="auto"/>
              <w:bottom w:val="single" w:sz="6"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Larimer................................................</w:t>
            </w:r>
          </w:p>
        </w:tc>
        <w:tc>
          <w:tcPr>
            <w:tcW w:w="1440" w:type="dxa"/>
            <w:tcBorders>
              <w:top w:val="single" w:sz="6" w:space="0" w:color="auto"/>
              <w:left w:val="single" w:sz="6" w:space="0" w:color="auto"/>
              <w:bottom w:val="single" w:sz="6" w:space="0" w:color="auto"/>
              <w:right w:val="double" w:sz="4" w:space="0" w:color="auto"/>
            </w:tcBorders>
          </w:tcPr>
          <w:p w:rsidR="00413A62" w:rsidRPr="00C77F2C" w:rsidRDefault="00413A62">
            <w:pPr>
              <w:jc w:val="right"/>
              <w:rPr>
                <w:rFonts w:ascii="Trebuchet MS" w:hAnsi="Trebuchet MS" w:cs="Arial"/>
              </w:rPr>
            </w:pPr>
            <w:r w:rsidRPr="00C77F2C">
              <w:rPr>
                <w:rFonts w:ascii="Trebuchet MS" w:hAnsi="Trebuchet MS" w:cs="Arial"/>
              </w:rPr>
              <w:t>6.9%</w:t>
            </w:r>
          </w:p>
        </w:tc>
      </w:tr>
      <w:tr w:rsidR="00413A62" w:rsidRPr="00C77F2C">
        <w:trPr>
          <w:cantSplit/>
          <w:trHeight w:val="402"/>
        </w:trPr>
        <w:tc>
          <w:tcPr>
            <w:tcW w:w="1728" w:type="dxa"/>
            <w:vMerge/>
            <w:tcBorders>
              <w:top w:val="single" w:sz="6" w:space="0" w:color="auto"/>
              <w:left w:val="double" w:sz="4" w:space="0" w:color="auto"/>
              <w:bottom w:val="single" w:sz="6" w:space="0" w:color="auto"/>
              <w:right w:val="single" w:sz="6" w:space="0" w:color="auto"/>
            </w:tcBorders>
          </w:tcPr>
          <w:p w:rsidR="00413A62" w:rsidRPr="00C77F2C" w:rsidRDefault="00413A62">
            <w:pPr>
              <w:rPr>
                <w:rFonts w:ascii="Trebuchet MS" w:hAnsi="Trebuchet MS" w:cs="Arial"/>
              </w:rPr>
            </w:pPr>
          </w:p>
        </w:tc>
        <w:tc>
          <w:tcPr>
            <w:tcW w:w="3312" w:type="dxa"/>
            <w:tcBorders>
              <w:top w:val="single" w:sz="6" w:space="0" w:color="auto"/>
              <w:left w:val="single" w:sz="6" w:space="0" w:color="auto"/>
              <w:bottom w:val="single" w:sz="6"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3060 Greeley</w:t>
            </w:r>
          </w:p>
        </w:tc>
        <w:tc>
          <w:tcPr>
            <w:tcW w:w="3600" w:type="dxa"/>
            <w:tcBorders>
              <w:top w:val="single" w:sz="6" w:space="0" w:color="auto"/>
              <w:left w:val="single" w:sz="6" w:space="0" w:color="auto"/>
              <w:bottom w:val="single" w:sz="6"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Weld....................................................</w:t>
            </w:r>
          </w:p>
        </w:tc>
        <w:tc>
          <w:tcPr>
            <w:tcW w:w="1440" w:type="dxa"/>
            <w:tcBorders>
              <w:top w:val="single" w:sz="6" w:space="0" w:color="auto"/>
              <w:left w:val="single" w:sz="6" w:space="0" w:color="auto"/>
              <w:bottom w:val="single" w:sz="6" w:space="0" w:color="auto"/>
              <w:right w:val="double" w:sz="4" w:space="0" w:color="auto"/>
            </w:tcBorders>
          </w:tcPr>
          <w:p w:rsidR="00413A62" w:rsidRPr="00C77F2C" w:rsidRDefault="00413A62">
            <w:pPr>
              <w:jc w:val="right"/>
              <w:rPr>
                <w:rFonts w:ascii="Trebuchet MS" w:hAnsi="Trebuchet MS" w:cs="Arial"/>
              </w:rPr>
            </w:pPr>
            <w:r w:rsidRPr="00C77F2C">
              <w:rPr>
                <w:rFonts w:ascii="Trebuchet MS" w:hAnsi="Trebuchet MS" w:cs="Arial"/>
              </w:rPr>
              <w:t>13.1%</w:t>
            </w:r>
          </w:p>
        </w:tc>
      </w:tr>
      <w:tr w:rsidR="00413A62" w:rsidRPr="00C77F2C">
        <w:trPr>
          <w:cantSplit/>
          <w:trHeight w:val="402"/>
        </w:trPr>
        <w:tc>
          <w:tcPr>
            <w:tcW w:w="1728" w:type="dxa"/>
            <w:vMerge/>
            <w:tcBorders>
              <w:top w:val="single" w:sz="6" w:space="0" w:color="auto"/>
              <w:left w:val="double" w:sz="4" w:space="0" w:color="auto"/>
              <w:bottom w:val="nil"/>
              <w:right w:val="single" w:sz="6" w:space="0" w:color="auto"/>
            </w:tcBorders>
          </w:tcPr>
          <w:p w:rsidR="00413A62" w:rsidRPr="00C77F2C" w:rsidRDefault="00413A62">
            <w:pPr>
              <w:rPr>
                <w:rFonts w:ascii="Trebuchet MS" w:hAnsi="Trebuchet MS" w:cs="Arial"/>
              </w:rPr>
            </w:pPr>
          </w:p>
        </w:tc>
        <w:tc>
          <w:tcPr>
            <w:tcW w:w="3312" w:type="dxa"/>
            <w:tcBorders>
              <w:top w:val="single" w:sz="6" w:space="0" w:color="auto"/>
              <w:left w:val="single" w:sz="6" w:space="0" w:color="auto"/>
              <w:bottom w:val="nil"/>
              <w:right w:val="single" w:sz="6" w:space="0" w:color="auto"/>
            </w:tcBorders>
          </w:tcPr>
          <w:p w:rsidR="00413A62" w:rsidRPr="00C77F2C" w:rsidRDefault="00413A62">
            <w:pPr>
              <w:rPr>
                <w:rFonts w:ascii="Trebuchet MS" w:hAnsi="Trebuchet MS" w:cs="Arial"/>
              </w:rPr>
            </w:pPr>
            <w:r w:rsidRPr="00C77F2C">
              <w:rPr>
                <w:rFonts w:ascii="Trebuchet MS" w:hAnsi="Trebuchet MS" w:cs="Arial"/>
              </w:rPr>
              <w:t>Non SMSA Counties</w:t>
            </w:r>
          </w:p>
        </w:tc>
        <w:tc>
          <w:tcPr>
            <w:tcW w:w="3600" w:type="dxa"/>
            <w:tcBorders>
              <w:top w:val="single" w:sz="6" w:space="0" w:color="auto"/>
              <w:left w:val="single" w:sz="6" w:space="0" w:color="auto"/>
              <w:bottom w:val="nil"/>
              <w:right w:val="single" w:sz="6" w:space="0" w:color="auto"/>
            </w:tcBorders>
          </w:tcPr>
          <w:p w:rsidR="00413A62" w:rsidRPr="00C77F2C" w:rsidRDefault="00413A62">
            <w:pPr>
              <w:rPr>
                <w:rFonts w:ascii="Trebuchet MS" w:hAnsi="Trebuchet MS" w:cs="Arial"/>
              </w:rPr>
            </w:pPr>
            <w:r w:rsidRPr="00C77F2C">
              <w:rPr>
                <w:rFonts w:ascii="Trebuchet MS" w:hAnsi="Trebuchet MS" w:cs="Arial"/>
              </w:rPr>
              <w:t>Cheyenne, Clear Creek, Elbert, Grand, Kit Carson, Logan, Morgan, Park, Phillips, Sedgwick, Summit, Washington &amp; Yuma............................</w:t>
            </w:r>
          </w:p>
        </w:tc>
        <w:tc>
          <w:tcPr>
            <w:tcW w:w="1440" w:type="dxa"/>
            <w:tcBorders>
              <w:top w:val="single" w:sz="6" w:space="0" w:color="auto"/>
              <w:left w:val="single" w:sz="6" w:space="0" w:color="auto"/>
              <w:bottom w:val="nil"/>
              <w:right w:val="double" w:sz="4" w:space="0" w:color="auto"/>
            </w:tcBorders>
          </w:tcPr>
          <w:p w:rsidR="00413A62" w:rsidRPr="00C77F2C" w:rsidRDefault="00413A62">
            <w:pPr>
              <w:jc w:val="right"/>
              <w:rPr>
                <w:rFonts w:ascii="Trebuchet MS" w:hAnsi="Trebuchet MS" w:cs="Arial"/>
              </w:rPr>
            </w:pPr>
          </w:p>
          <w:p w:rsidR="00413A62" w:rsidRPr="00C77F2C" w:rsidRDefault="00413A62">
            <w:pPr>
              <w:jc w:val="right"/>
              <w:rPr>
                <w:rFonts w:ascii="Trebuchet MS" w:hAnsi="Trebuchet MS" w:cs="Arial"/>
              </w:rPr>
            </w:pPr>
          </w:p>
          <w:p w:rsidR="00413A62" w:rsidRPr="00C77F2C" w:rsidRDefault="00413A62">
            <w:pPr>
              <w:jc w:val="right"/>
              <w:rPr>
                <w:rFonts w:ascii="Trebuchet MS" w:hAnsi="Trebuchet MS" w:cs="Arial"/>
              </w:rPr>
            </w:pPr>
          </w:p>
          <w:p w:rsidR="00413A62" w:rsidRPr="00C77F2C" w:rsidRDefault="00413A62">
            <w:pPr>
              <w:jc w:val="right"/>
              <w:rPr>
                <w:rFonts w:ascii="Trebuchet MS" w:hAnsi="Trebuchet MS" w:cs="Arial"/>
              </w:rPr>
            </w:pPr>
            <w:r w:rsidRPr="00C77F2C">
              <w:rPr>
                <w:rFonts w:ascii="Trebuchet MS" w:hAnsi="Trebuchet MS" w:cs="Arial"/>
              </w:rPr>
              <w:t>12.8%</w:t>
            </w:r>
          </w:p>
        </w:tc>
      </w:tr>
      <w:tr w:rsidR="00413A62" w:rsidRPr="00C77F2C">
        <w:trPr>
          <w:cantSplit/>
          <w:trHeight w:val="402"/>
        </w:trPr>
        <w:tc>
          <w:tcPr>
            <w:tcW w:w="1728" w:type="dxa"/>
            <w:vMerge w:val="restart"/>
            <w:tcBorders>
              <w:top w:val="single" w:sz="12" w:space="0" w:color="auto"/>
              <w:left w:val="double" w:sz="4" w:space="0" w:color="auto"/>
              <w:bottom w:val="single" w:sz="6"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158</w:t>
            </w:r>
          </w:p>
          <w:p w:rsidR="00413A62" w:rsidRPr="00C77F2C" w:rsidRDefault="00413A62">
            <w:pPr>
              <w:rPr>
                <w:rFonts w:ascii="Trebuchet MS" w:hAnsi="Trebuchet MS" w:cs="Arial"/>
              </w:rPr>
            </w:pPr>
          </w:p>
          <w:p w:rsidR="00413A62" w:rsidRPr="00C77F2C" w:rsidRDefault="00413A62">
            <w:pPr>
              <w:rPr>
                <w:rFonts w:ascii="Trebuchet MS" w:hAnsi="Trebuchet MS" w:cs="Arial"/>
              </w:rPr>
            </w:pPr>
            <w:r w:rsidRPr="00C77F2C">
              <w:rPr>
                <w:rFonts w:ascii="Trebuchet MS" w:hAnsi="Trebuchet MS" w:cs="Arial"/>
              </w:rPr>
              <w:t xml:space="preserve">(Colo. </w:t>
            </w:r>
            <w:proofErr w:type="spellStart"/>
            <w:r w:rsidRPr="00C77F2C">
              <w:rPr>
                <w:rFonts w:ascii="Trebuchet MS" w:hAnsi="Trebuchet MS" w:cs="Arial"/>
              </w:rPr>
              <w:t>Spgs</w:t>
            </w:r>
            <w:proofErr w:type="spellEnd"/>
            <w:r w:rsidRPr="00C77F2C">
              <w:rPr>
                <w:rFonts w:ascii="Trebuchet MS" w:hAnsi="Trebuchet MS" w:cs="Arial"/>
              </w:rPr>
              <w:t>. -</w:t>
            </w:r>
          </w:p>
          <w:p w:rsidR="00413A62" w:rsidRPr="00C77F2C" w:rsidRDefault="00413A62">
            <w:pPr>
              <w:rPr>
                <w:rFonts w:ascii="Trebuchet MS" w:hAnsi="Trebuchet MS" w:cs="Arial"/>
              </w:rPr>
            </w:pPr>
            <w:r w:rsidRPr="00C77F2C">
              <w:rPr>
                <w:rFonts w:ascii="Trebuchet MS" w:hAnsi="Trebuchet MS" w:cs="Arial"/>
              </w:rPr>
              <w:t>Pueblo)</w:t>
            </w:r>
          </w:p>
        </w:tc>
        <w:tc>
          <w:tcPr>
            <w:tcW w:w="3312" w:type="dxa"/>
            <w:tcBorders>
              <w:top w:val="single" w:sz="12" w:space="0" w:color="auto"/>
              <w:left w:val="single" w:sz="6" w:space="0" w:color="auto"/>
              <w:bottom w:val="single" w:sz="6"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1720 Colorado Springs</w:t>
            </w:r>
          </w:p>
        </w:tc>
        <w:tc>
          <w:tcPr>
            <w:tcW w:w="3600" w:type="dxa"/>
            <w:tcBorders>
              <w:top w:val="single" w:sz="12" w:space="0" w:color="auto"/>
              <w:left w:val="single" w:sz="6" w:space="0" w:color="auto"/>
              <w:bottom w:val="single" w:sz="6"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El Paso, Teller.....................................</w:t>
            </w:r>
          </w:p>
        </w:tc>
        <w:tc>
          <w:tcPr>
            <w:tcW w:w="1440" w:type="dxa"/>
            <w:tcBorders>
              <w:top w:val="single" w:sz="12" w:space="0" w:color="auto"/>
              <w:left w:val="single" w:sz="6" w:space="0" w:color="auto"/>
              <w:bottom w:val="single" w:sz="6" w:space="0" w:color="auto"/>
              <w:right w:val="double" w:sz="4" w:space="0" w:color="auto"/>
            </w:tcBorders>
          </w:tcPr>
          <w:p w:rsidR="00413A62" w:rsidRPr="00C77F2C" w:rsidRDefault="00413A62">
            <w:pPr>
              <w:jc w:val="right"/>
              <w:rPr>
                <w:rFonts w:ascii="Trebuchet MS" w:hAnsi="Trebuchet MS" w:cs="Arial"/>
              </w:rPr>
            </w:pPr>
            <w:r w:rsidRPr="00C77F2C">
              <w:rPr>
                <w:rFonts w:ascii="Trebuchet MS" w:hAnsi="Trebuchet MS" w:cs="Arial"/>
              </w:rPr>
              <w:t>10.9%</w:t>
            </w:r>
          </w:p>
        </w:tc>
      </w:tr>
      <w:tr w:rsidR="00413A62" w:rsidRPr="00C77F2C">
        <w:trPr>
          <w:cantSplit/>
          <w:trHeight w:val="402"/>
        </w:trPr>
        <w:tc>
          <w:tcPr>
            <w:tcW w:w="1728" w:type="dxa"/>
            <w:vMerge/>
            <w:tcBorders>
              <w:top w:val="single" w:sz="6" w:space="0" w:color="auto"/>
              <w:left w:val="double" w:sz="4" w:space="0" w:color="auto"/>
              <w:bottom w:val="single" w:sz="6" w:space="0" w:color="auto"/>
              <w:right w:val="single" w:sz="6" w:space="0" w:color="auto"/>
            </w:tcBorders>
          </w:tcPr>
          <w:p w:rsidR="00413A62" w:rsidRPr="00C77F2C" w:rsidRDefault="00413A62">
            <w:pPr>
              <w:rPr>
                <w:rFonts w:ascii="Trebuchet MS" w:hAnsi="Trebuchet MS" w:cs="Arial"/>
              </w:rPr>
            </w:pPr>
          </w:p>
        </w:tc>
        <w:tc>
          <w:tcPr>
            <w:tcW w:w="3312" w:type="dxa"/>
            <w:tcBorders>
              <w:top w:val="single" w:sz="6" w:space="0" w:color="auto"/>
              <w:left w:val="single" w:sz="6" w:space="0" w:color="auto"/>
              <w:bottom w:val="single" w:sz="6"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6560 Pueblo</w:t>
            </w:r>
          </w:p>
        </w:tc>
        <w:tc>
          <w:tcPr>
            <w:tcW w:w="3600" w:type="dxa"/>
            <w:tcBorders>
              <w:top w:val="single" w:sz="6" w:space="0" w:color="auto"/>
              <w:left w:val="single" w:sz="6" w:space="0" w:color="auto"/>
              <w:bottom w:val="single" w:sz="6"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Pueblo.................................................</w:t>
            </w:r>
          </w:p>
        </w:tc>
        <w:tc>
          <w:tcPr>
            <w:tcW w:w="1440" w:type="dxa"/>
            <w:tcBorders>
              <w:top w:val="single" w:sz="6" w:space="0" w:color="auto"/>
              <w:left w:val="single" w:sz="6" w:space="0" w:color="auto"/>
              <w:bottom w:val="single" w:sz="6" w:space="0" w:color="auto"/>
              <w:right w:val="double" w:sz="4" w:space="0" w:color="auto"/>
            </w:tcBorders>
          </w:tcPr>
          <w:p w:rsidR="00413A62" w:rsidRPr="00C77F2C" w:rsidRDefault="00413A62">
            <w:pPr>
              <w:jc w:val="right"/>
              <w:rPr>
                <w:rFonts w:ascii="Trebuchet MS" w:hAnsi="Trebuchet MS" w:cs="Arial"/>
              </w:rPr>
            </w:pPr>
            <w:r w:rsidRPr="00C77F2C">
              <w:rPr>
                <w:rFonts w:ascii="Trebuchet MS" w:hAnsi="Trebuchet MS" w:cs="Arial"/>
              </w:rPr>
              <w:t>27.5%</w:t>
            </w:r>
          </w:p>
        </w:tc>
      </w:tr>
      <w:tr w:rsidR="00413A62" w:rsidRPr="00C77F2C">
        <w:trPr>
          <w:cantSplit/>
          <w:trHeight w:val="402"/>
        </w:trPr>
        <w:tc>
          <w:tcPr>
            <w:tcW w:w="1728" w:type="dxa"/>
            <w:vMerge/>
            <w:tcBorders>
              <w:top w:val="single" w:sz="6" w:space="0" w:color="auto"/>
              <w:left w:val="double" w:sz="4" w:space="0" w:color="auto"/>
              <w:bottom w:val="single" w:sz="12" w:space="0" w:color="auto"/>
              <w:right w:val="single" w:sz="6" w:space="0" w:color="auto"/>
            </w:tcBorders>
          </w:tcPr>
          <w:p w:rsidR="00413A62" w:rsidRPr="00C77F2C" w:rsidRDefault="00413A62">
            <w:pPr>
              <w:rPr>
                <w:rFonts w:ascii="Trebuchet MS" w:hAnsi="Trebuchet MS" w:cs="Arial"/>
              </w:rPr>
            </w:pPr>
          </w:p>
        </w:tc>
        <w:tc>
          <w:tcPr>
            <w:tcW w:w="3312" w:type="dxa"/>
            <w:tcBorders>
              <w:top w:val="single" w:sz="6" w:space="0" w:color="auto"/>
              <w:left w:val="single" w:sz="6" w:space="0" w:color="auto"/>
              <w:bottom w:val="single" w:sz="12"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Non SMSA Counties</w:t>
            </w:r>
          </w:p>
        </w:tc>
        <w:tc>
          <w:tcPr>
            <w:tcW w:w="3600" w:type="dxa"/>
            <w:tcBorders>
              <w:top w:val="single" w:sz="6" w:space="0" w:color="auto"/>
              <w:left w:val="single" w:sz="6" w:space="0" w:color="auto"/>
              <w:bottom w:val="single" w:sz="12"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Alamosa, Baca, Bent, Chaffee, Conejos, Costilla, Crowley, Custer, Fremont, Huerfano, Kiowa, Lake,</w:t>
            </w:r>
          </w:p>
          <w:p w:rsidR="00413A62" w:rsidRPr="00C77F2C" w:rsidRDefault="00413A62">
            <w:pPr>
              <w:rPr>
                <w:rFonts w:ascii="Trebuchet MS" w:hAnsi="Trebuchet MS" w:cs="Arial"/>
              </w:rPr>
            </w:pPr>
            <w:r w:rsidRPr="00C77F2C">
              <w:rPr>
                <w:rFonts w:ascii="Trebuchet MS" w:hAnsi="Trebuchet MS" w:cs="Arial"/>
              </w:rPr>
              <w:t>Las Animas, Lincoln, Mineral, Otero, Prowers, Rio Grande, Saguache........</w:t>
            </w:r>
          </w:p>
        </w:tc>
        <w:tc>
          <w:tcPr>
            <w:tcW w:w="1440" w:type="dxa"/>
            <w:tcBorders>
              <w:top w:val="single" w:sz="6" w:space="0" w:color="auto"/>
              <w:left w:val="single" w:sz="6" w:space="0" w:color="auto"/>
              <w:bottom w:val="single" w:sz="12" w:space="0" w:color="auto"/>
              <w:right w:val="double" w:sz="4" w:space="0" w:color="auto"/>
            </w:tcBorders>
          </w:tcPr>
          <w:p w:rsidR="00413A62" w:rsidRPr="00C77F2C" w:rsidRDefault="00413A62">
            <w:pPr>
              <w:jc w:val="right"/>
              <w:rPr>
                <w:rFonts w:ascii="Trebuchet MS" w:hAnsi="Trebuchet MS" w:cs="Arial"/>
              </w:rPr>
            </w:pPr>
          </w:p>
          <w:p w:rsidR="00413A62" w:rsidRPr="00C77F2C" w:rsidRDefault="00413A62">
            <w:pPr>
              <w:jc w:val="right"/>
              <w:rPr>
                <w:rFonts w:ascii="Trebuchet MS" w:hAnsi="Trebuchet MS" w:cs="Arial"/>
              </w:rPr>
            </w:pPr>
          </w:p>
          <w:p w:rsidR="00413A62" w:rsidRPr="00C77F2C" w:rsidRDefault="00413A62">
            <w:pPr>
              <w:jc w:val="right"/>
              <w:rPr>
                <w:rFonts w:ascii="Trebuchet MS" w:hAnsi="Trebuchet MS" w:cs="Arial"/>
              </w:rPr>
            </w:pPr>
          </w:p>
          <w:p w:rsidR="00413A62" w:rsidRPr="00C77F2C" w:rsidRDefault="00413A62">
            <w:pPr>
              <w:jc w:val="right"/>
              <w:rPr>
                <w:rFonts w:ascii="Trebuchet MS" w:hAnsi="Trebuchet MS" w:cs="Arial"/>
              </w:rPr>
            </w:pPr>
          </w:p>
          <w:p w:rsidR="00413A62" w:rsidRPr="00C77F2C" w:rsidRDefault="00413A62">
            <w:pPr>
              <w:jc w:val="right"/>
              <w:rPr>
                <w:rFonts w:ascii="Trebuchet MS" w:hAnsi="Trebuchet MS" w:cs="Arial"/>
              </w:rPr>
            </w:pPr>
            <w:r w:rsidRPr="00C77F2C">
              <w:rPr>
                <w:rFonts w:ascii="Trebuchet MS" w:hAnsi="Trebuchet MS" w:cs="Arial"/>
              </w:rPr>
              <w:t>19.0%</w:t>
            </w:r>
          </w:p>
        </w:tc>
      </w:tr>
      <w:tr w:rsidR="00413A62" w:rsidRPr="00C77F2C">
        <w:trPr>
          <w:cantSplit/>
          <w:trHeight w:val="402"/>
        </w:trPr>
        <w:tc>
          <w:tcPr>
            <w:tcW w:w="1728" w:type="dxa"/>
            <w:tcBorders>
              <w:top w:val="nil"/>
              <w:left w:val="double" w:sz="4" w:space="0" w:color="auto"/>
              <w:bottom w:val="nil"/>
              <w:right w:val="single" w:sz="6" w:space="0" w:color="auto"/>
            </w:tcBorders>
          </w:tcPr>
          <w:p w:rsidR="00413A62" w:rsidRPr="00C77F2C" w:rsidRDefault="00413A62">
            <w:pPr>
              <w:rPr>
                <w:rFonts w:ascii="Trebuchet MS" w:hAnsi="Trebuchet MS" w:cs="Arial"/>
              </w:rPr>
            </w:pPr>
            <w:r w:rsidRPr="00C77F2C">
              <w:rPr>
                <w:rFonts w:ascii="Trebuchet MS" w:hAnsi="Trebuchet MS" w:cs="Arial"/>
              </w:rPr>
              <w:t>159</w:t>
            </w:r>
          </w:p>
          <w:p w:rsidR="00413A62" w:rsidRPr="00C77F2C" w:rsidRDefault="00413A62">
            <w:pPr>
              <w:rPr>
                <w:rFonts w:ascii="Trebuchet MS" w:hAnsi="Trebuchet MS" w:cs="Arial"/>
              </w:rPr>
            </w:pPr>
            <w:r w:rsidRPr="00C77F2C">
              <w:rPr>
                <w:rFonts w:ascii="Trebuchet MS" w:hAnsi="Trebuchet MS" w:cs="Arial"/>
              </w:rPr>
              <w:t>(Grand Junction)</w:t>
            </w:r>
          </w:p>
        </w:tc>
        <w:tc>
          <w:tcPr>
            <w:tcW w:w="3312" w:type="dxa"/>
            <w:tcBorders>
              <w:top w:val="nil"/>
              <w:left w:val="single" w:sz="6" w:space="0" w:color="auto"/>
              <w:bottom w:val="nil"/>
              <w:right w:val="single" w:sz="6" w:space="0" w:color="auto"/>
            </w:tcBorders>
          </w:tcPr>
          <w:p w:rsidR="00413A62" w:rsidRPr="00C77F2C" w:rsidRDefault="00413A62">
            <w:pPr>
              <w:rPr>
                <w:rFonts w:ascii="Trebuchet MS" w:hAnsi="Trebuchet MS" w:cs="Arial"/>
              </w:rPr>
            </w:pPr>
            <w:r w:rsidRPr="00C77F2C">
              <w:rPr>
                <w:rFonts w:ascii="Trebuchet MS" w:hAnsi="Trebuchet MS" w:cs="Arial"/>
              </w:rPr>
              <w:t>Non SMSA</w:t>
            </w:r>
          </w:p>
        </w:tc>
        <w:tc>
          <w:tcPr>
            <w:tcW w:w="3600" w:type="dxa"/>
            <w:tcBorders>
              <w:top w:val="nil"/>
              <w:left w:val="single" w:sz="6" w:space="0" w:color="auto"/>
              <w:bottom w:val="nil"/>
              <w:right w:val="single" w:sz="6" w:space="0" w:color="auto"/>
            </w:tcBorders>
          </w:tcPr>
          <w:p w:rsidR="00413A62" w:rsidRPr="00C77F2C" w:rsidRDefault="00413A62">
            <w:pPr>
              <w:rPr>
                <w:rFonts w:ascii="Trebuchet MS" w:hAnsi="Trebuchet MS" w:cs="Arial"/>
              </w:rPr>
            </w:pPr>
            <w:r w:rsidRPr="00C77F2C">
              <w:rPr>
                <w:rFonts w:ascii="Trebuchet MS" w:hAnsi="Trebuchet MS" w:cs="Arial"/>
              </w:rPr>
              <w:t xml:space="preserve">Archuleta, Delta, Dolores, Eagle, Garfield, Gunnison, Hinsdale, </w:t>
            </w:r>
          </w:p>
          <w:p w:rsidR="00413A62" w:rsidRPr="00C77F2C" w:rsidRDefault="00413A62">
            <w:pPr>
              <w:rPr>
                <w:rFonts w:ascii="Trebuchet MS" w:hAnsi="Trebuchet MS" w:cs="Arial"/>
              </w:rPr>
            </w:pPr>
            <w:r w:rsidRPr="00C77F2C">
              <w:rPr>
                <w:rFonts w:ascii="Trebuchet MS" w:hAnsi="Trebuchet MS" w:cs="Arial"/>
              </w:rPr>
              <w:t>La Plata, Mesa, Moffat, Montezuma, Montrose, Ouray, Pitkin, Rio Blanco, Routt, San Juan, San Miguel</w:t>
            </w:r>
          </w:p>
        </w:tc>
        <w:tc>
          <w:tcPr>
            <w:tcW w:w="1440" w:type="dxa"/>
            <w:tcBorders>
              <w:top w:val="nil"/>
              <w:left w:val="single" w:sz="6" w:space="0" w:color="auto"/>
              <w:bottom w:val="nil"/>
              <w:right w:val="double" w:sz="4" w:space="0" w:color="auto"/>
            </w:tcBorders>
          </w:tcPr>
          <w:p w:rsidR="00413A62" w:rsidRPr="00C77F2C" w:rsidRDefault="00413A62">
            <w:pPr>
              <w:jc w:val="right"/>
              <w:rPr>
                <w:rFonts w:ascii="Trebuchet MS" w:hAnsi="Trebuchet MS" w:cs="Arial"/>
              </w:rPr>
            </w:pPr>
          </w:p>
          <w:p w:rsidR="00413A62" w:rsidRPr="00C77F2C" w:rsidRDefault="00413A62">
            <w:pPr>
              <w:jc w:val="right"/>
              <w:rPr>
                <w:rFonts w:ascii="Trebuchet MS" w:hAnsi="Trebuchet MS" w:cs="Arial"/>
              </w:rPr>
            </w:pPr>
          </w:p>
          <w:p w:rsidR="00413A62" w:rsidRPr="00C77F2C" w:rsidRDefault="00413A62">
            <w:pPr>
              <w:jc w:val="right"/>
              <w:rPr>
                <w:rFonts w:ascii="Trebuchet MS" w:hAnsi="Trebuchet MS" w:cs="Arial"/>
              </w:rPr>
            </w:pPr>
          </w:p>
          <w:p w:rsidR="00413A62" w:rsidRPr="00C77F2C" w:rsidRDefault="00413A62">
            <w:pPr>
              <w:jc w:val="right"/>
              <w:rPr>
                <w:rFonts w:ascii="Trebuchet MS" w:hAnsi="Trebuchet MS" w:cs="Arial"/>
              </w:rPr>
            </w:pPr>
          </w:p>
          <w:p w:rsidR="00413A62" w:rsidRPr="00C77F2C" w:rsidRDefault="00413A62">
            <w:pPr>
              <w:jc w:val="right"/>
              <w:rPr>
                <w:rFonts w:ascii="Trebuchet MS" w:hAnsi="Trebuchet MS" w:cs="Arial"/>
              </w:rPr>
            </w:pPr>
            <w:r w:rsidRPr="00C77F2C">
              <w:rPr>
                <w:rFonts w:ascii="Trebuchet MS" w:hAnsi="Trebuchet MS" w:cs="Arial"/>
              </w:rPr>
              <w:t>10.2%</w:t>
            </w:r>
          </w:p>
        </w:tc>
      </w:tr>
      <w:tr w:rsidR="00413A62" w:rsidRPr="00C77F2C">
        <w:trPr>
          <w:cantSplit/>
          <w:trHeight w:val="402"/>
        </w:trPr>
        <w:tc>
          <w:tcPr>
            <w:tcW w:w="1728" w:type="dxa"/>
            <w:tcBorders>
              <w:top w:val="single" w:sz="12" w:space="0" w:color="auto"/>
              <w:left w:val="double" w:sz="4" w:space="0" w:color="auto"/>
              <w:bottom w:val="single" w:sz="12"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156 (Cheyenne - Casper WY)</w:t>
            </w:r>
          </w:p>
          <w:p w:rsidR="00413A62" w:rsidRPr="00C77F2C" w:rsidRDefault="00413A62">
            <w:pPr>
              <w:rPr>
                <w:rFonts w:ascii="Trebuchet MS" w:hAnsi="Trebuchet MS" w:cs="Arial"/>
              </w:rPr>
            </w:pPr>
          </w:p>
        </w:tc>
        <w:tc>
          <w:tcPr>
            <w:tcW w:w="3312" w:type="dxa"/>
            <w:tcBorders>
              <w:top w:val="single" w:sz="12" w:space="0" w:color="auto"/>
              <w:left w:val="single" w:sz="6" w:space="0" w:color="auto"/>
              <w:bottom w:val="single" w:sz="12"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Non SMSA</w:t>
            </w:r>
          </w:p>
        </w:tc>
        <w:tc>
          <w:tcPr>
            <w:tcW w:w="3600" w:type="dxa"/>
            <w:tcBorders>
              <w:top w:val="single" w:sz="12" w:space="0" w:color="auto"/>
              <w:left w:val="single" w:sz="6" w:space="0" w:color="auto"/>
              <w:bottom w:val="single" w:sz="12" w:space="0" w:color="auto"/>
              <w:right w:val="single" w:sz="6" w:space="0" w:color="auto"/>
            </w:tcBorders>
          </w:tcPr>
          <w:p w:rsidR="00413A62" w:rsidRPr="00C77F2C" w:rsidRDefault="00413A62">
            <w:pPr>
              <w:rPr>
                <w:rFonts w:ascii="Trebuchet MS" w:hAnsi="Trebuchet MS" w:cs="Arial"/>
              </w:rPr>
            </w:pPr>
            <w:r w:rsidRPr="00C77F2C">
              <w:rPr>
                <w:rFonts w:ascii="Trebuchet MS" w:hAnsi="Trebuchet MS" w:cs="Arial"/>
              </w:rPr>
              <w:t>Jackson County, Colorado..................</w:t>
            </w:r>
          </w:p>
        </w:tc>
        <w:tc>
          <w:tcPr>
            <w:tcW w:w="1440" w:type="dxa"/>
            <w:tcBorders>
              <w:top w:val="single" w:sz="12" w:space="0" w:color="auto"/>
              <w:left w:val="single" w:sz="6" w:space="0" w:color="auto"/>
              <w:bottom w:val="single" w:sz="12" w:space="0" w:color="auto"/>
              <w:right w:val="double" w:sz="4" w:space="0" w:color="auto"/>
            </w:tcBorders>
          </w:tcPr>
          <w:p w:rsidR="00413A62" w:rsidRPr="00C77F2C" w:rsidRDefault="00413A62">
            <w:pPr>
              <w:jc w:val="right"/>
              <w:rPr>
                <w:rFonts w:ascii="Trebuchet MS" w:hAnsi="Trebuchet MS" w:cs="Arial"/>
              </w:rPr>
            </w:pPr>
            <w:r w:rsidRPr="00C77F2C">
              <w:rPr>
                <w:rFonts w:ascii="Trebuchet MS" w:hAnsi="Trebuchet MS" w:cs="Arial"/>
              </w:rPr>
              <w:t>7.5%</w:t>
            </w:r>
          </w:p>
        </w:tc>
      </w:tr>
      <w:tr w:rsidR="00627DAE" w:rsidRPr="00C77F2C">
        <w:trPr>
          <w:cantSplit/>
          <w:trHeight w:val="402"/>
        </w:trPr>
        <w:tc>
          <w:tcPr>
            <w:tcW w:w="1728" w:type="dxa"/>
            <w:gridSpan w:val="4"/>
            <w:tcBorders>
              <w:top w:val="nil"/>
              <w:left w:val="double" w:sz="4" w:space="0" w:color="auto"/>
              <w:bottom w:val="double" w:sz="4" w:space="0" w:color="auto"/>
              <w:right w:val="double" w:sz="4" w:space="0" w:color="auto"/>
            </w:tcBorders>
          </w:tcPr>
          <w:p w:rsidR="00413A62" w:rsidRPr="00C77F2C" w:rsidRDefault="00413A62">
            <w:pPr>
              <w:jc w:val="center"/>
              <w:rPr>
                <w:rFonts w:ascii="Trebuchet MS" w:hAnsi="Trebuchet MS" w:cs="Arial"/>
              </w:rPr>
            </w:pPr>
            <w:r w:rsidRPr="00C77F2C">
              <w:rPr>
                <w:rFonts w:ascii="Trebuchet MS" w:hAnsi="Trebuchet MS" w:cs="Arial"/>
              </w:rPr>
              <w:t>GOALS AND TIMETABLES FOR FEMALE UTILIZATION</w:t>
            </w:r>
          </w:p>
          <w:p w:rsidR="00413A62" w:rsidRPr="00C77F2C" w:rsidRDefault="00413A62">
            <w:pPr>
              <w:rPr>
                <w:rFonts w:ascii="Trebuchet MS" w:hAnsi="Trebuchet MS" w:cs="Arial"/>
              </w:rPr>
            </w:pPr>
            <w:r w:rsidRPr="00C77F2C">
              <w:rPr>
                <w:rFonts w:ascii="Trebuchet MS" w:hAnsi="Trebuchet MS" w:cs="Arial"/>
              </w:rPr>
              <w:t>Until Further Notice......................................................................................................................6.9% -- Statewide</w:t>
            </w:r>
          </w:p>
        </w:tc>
      </w:tr>
    </w:tbl>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8A2086">
        <w:rPr>
          <w:rFonts w:ascii="Arial" w:hAnsi="Arial" w:cs="Arial"/>
        </w:rPr>
        <w:lastRenderedPageBreak/>
        <w:tab/>
      </w:r>
      <w:r w:rsidRPr="008A2086">
        <w:rPr>
          <w:rFonts w:ascii="Arial" w:hAnsi="Arial" w:cs="Arial"/>
        </w:rPr>
        <w:tab/>
      </w:r>
      <w:r w:rsidRPr="00C77F2C">
        <w:rPr>
          <w:rFonts w:ascii="Trebuchet MS" w:hAnsi="Trebuchet MS" w:cs="Arial"/>
          <w:sz w:val="24"/>
          <w:szCs w:val="24"/>
        </w:rPr>
        <w:t>These goals are applicable to all the Contractor’s construction work (whether or not it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non-federally involved construction.</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 xml:space="preserve">The Contractor’s compliance with the Executive Order and the regulations in 41 CFR Part 60-4 shall be based on its implementation of the Equal Opportunity Clause specific affirmative action obligations required by the specifications set forth in 41 CFR 60-4.3(a), and its efforts meet the goals established for the geographical area where the contract resulting form this solicitation is to be performed.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for the sole purpose of meeting the Contractor’s goals shall be a violation of the contract, the Executive Order and the regulations in 41 CFR Par 60-4.  </w:t>
      </w:r>
      <w:r w:rsidRPr="00C77F2C">
        <w:rPr>
          <w:rFonts w:ascii="Trebuchet MS" w:hAnsi="Trebuchet MS" w:cs="Arial"/>
          <w:sz w:val="24"/>
          <w:szCs w:val="24"/>
          <w:u w:val="single"/>
        </w:rPr>
        <w:t>Compliance with the goals will be measured against the total work hours performed</w:t>
      </w:r>
      <w:r w:rsidRPr="00C77F2C">
        <w:rPr>
          <w:rFonts w:ascii="Trebuchet MS" w:hAnsi="Trebuchet MS" w:cs="Arial"/>
          <w:sz w:val="24"/>
          <w:szCs w:val="24"/>
        </w:rPr>
        <w:t>.</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rFonts w:ascii="Trebuchet MS" w:hAnsi="Trebuchet MS" w:cs="Arial"/>
          <w:sz w:val="24"/>
          <w:szCs w:val="24"/>
        </w:rPr>
      </w:pPr>
      <w:r w:rsidRPr="00C77F2C">
        <w:rPr>
          <w:rFonts w:ascii="Trebuchet MS" w:hAnsi="Trebuchet MS" w:cs="Arial"/>
          <w:sz w:val="24"/>
          <w:szCs w:val="24"/>
        </w:rPr>
        <w:tab/>
        <w:t>3.</w:t>
      </w:r>
      <w:r w:rsidRPr="00C77F2C">
        <w:rPr>
          <w:rFonts w:ascii="Trebuchet MS" w:hAnsi="Trebuchet MS" w:cs="Arial"/>
          <w:sz w:val="24"/>
          <w:szCs w:val="24"/>
        </w:rPr>
        <w:tab/>
        <w:t xml:space="preserve">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 identification number; estimated dollar amount of the subcontract; estimated starting and completion dates of the subcontract; and the </w:t>
      </w:r>
      <w:r w:rsidR="006D5EFE" w:rsidRPr="00C77F2C">
        <w:rPr>
          <w:rFonts w:ascii="Trebuchet MS" w:hAnsi="Trebuchet MS" w:cs="Arial"/>
          <w:sz w:val="24"/>
          <w:szCs w:val="24"/>
        </w:rPr>
        <w:t>geographical area</w:t>
      </w:r>
      <w:r w:rsidRPr="00C77F2C">
        <w:rPr>
          <w:rFonts w:ascii="Trebuchet MS" w:hAnsi="Trebuchet MS" w:cs="Arial"/>
          <w:sz w:val="24"/>
          <w:szCs w:val="24"/>
        </w:rPr>
        <w:t xml:space="preserve"> in which the contract is to be performed.</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Trebuchet MS" w:hAnsi="Trebuchet MS" w:cs="Arial"/>
          <w:sz w:val="24"/>
          <w:szCs w:val="24"/>
        </w:rPr>
      </w:pPr>
    </w:p>
    <w:p w:rsidR="00413A62" w:rsidRPr="00C77F2C" w:rsidRDefault="00413A62">
      <w:pPr>
        <w:pStyle w:val="BodyText2"/>
        <w:rPr>
          <w:rFonts w:ascii="Trebuchet MS" w:hAnsi="Trebuchet MS"/>
          <w:sz w:val="24"/>
          <w:szCs w:val="24"/>
        </w:rPr>
      </w:pPr>
      <w:r w:rsidRPr="00C77F2C">
        <w:rPr>
          <w:rFonts w:ascii="Trebuchet MS" w:hAnsi="Trebuchet MS"/>
          <w:sz w:val="24"/>
          <w:szCs w:val="24"/>
        </w:rPr>
        <w:tab/>
        <w:t>4.</w:t>
      </w:r>
      <w:r w:rsidRPr="00C77F2C">
        <w:rPr>
          <w:rFonts w:ascii="Trebuchet MS" w:hAnsi="Trebuchet MS"/>
          <w:sz w:val="24"/>
          <w:szCs w:val="24"/>
        </w:rPr>
        <w:tab/>
        <w:t>As used in this specification, and in the contract resulting from this solicitation, the “covered area” is the county or counties shown on the Invitation for Bids and on the plans. In cases where the work is in two or more counties covered by differing percentage goals, the highest percentage will govern.</w:t>
      </w:r>
    </w:p>
    <w:p w:rsidR="00413A62" w:rsidRPr="00C77F2C" w:rsidRDefault="00413A62" w:rsidP="00D1706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bCs/>
          <w:sz w:val="24"/>
          <w:szCs w:val="24"/>
        </w:rPr>
      </w:pPr>
      <w:r w:rsidRPr="00C77F2C">
        <w:rPr>
          <w:rFonts w:ascii="Trebuchet MS" w:hAnsi="Trebuchet MS"/>
          <w:sz w:val="24"/>
          <w:szCs w:val="24"/>
        </w:rPr>
        <w:br w:type="page"/>
      </w:r>
    </w:p>
    <w:p w:rsidR="00413A62" w:rsidRPr="00C77F2C" w:rsidRDefault="00413A62">
      <w:pPr>
        <w:pStyle w:val="BodyTextIndent2"/>
        <w:rPr>
          <w:rFonts w:ascii="Trebuchet MS" w:hAnsi="Trebuchet MS"/>
          <w:sz w:val="24"/>
          <w:szCs w:val="24"/>
        </w:rPr>
      </w:pPr>
      <w:r w:rsidRPr="00C77F2C">
        <w:rPr>
          <w:rFonts w:ascii="Trebuchet MS" w:hAnsi="Trebuchet MS"/>
          <w:sz w:val="24"/>
          <w:szCs w:val="24"/>
        </w:rPr>
        <w:lastRenderedPageBreak/>
        <w:t>B.</w:t>
      </w:r>
      <w:r w:rsidRPr="00C77F2C">
        <w:rPr>
          <w:rFonts w:ascii="Trebuchet MS" w:hAnsi="Trebuchet MS"/>
          <w:sz w:val="24"/>
          <w:szCs w:val="24"/>
        </w:rPr>
        <w:tab/>
        <w:t>STANDARD FEDERAL EQUAL EMPLOYMENT OPPORTUNITY CONSTRUCTION CONTRACT SPECIFICATIONS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r w:rsidRPr="00C77F2C">
        <w:rPr>
          <w:rFonts w:ascii="Trebuchet MS" w:hAnsi="Trebuchet MS" w:cs="Arial"/>
          <w:sz w:val="24"/>
          <w:szCs w:val="24"/>
        </w:rPr>
        <w:t>Standard Federal Equal Employment Opportunity Construction Contract Specifications (Executive Order 11246)</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r w:rsidRPr="00C77F2C">
        <w:rPr>
          <w:rFonts w:ascii="Trebuchet MS" w:hAnsi="Trebuchet MS" w:cs="Arial"/>
          <w:sz w:val="24"/>
          <w:szCs w:val="24"/>
        </w:rPr>
        <w:tab/>
        <w:t>1.</w:t>
      </w:r>
      <w:r w:rsidRPr="00C77F2C">
        <w:rPr>
          <w:rFonts w:ascii="Trebuchet MS" w:hAnsi="Trebuchet MS" w:cs="Arial"/>
          <w:sz w:val="24"/>
          <w:szCs w:val="24"/>
        </w:rPr>
        <w:tab/>
      </w:r>
      <w:proofErr w:type="gramStart"/>
      <w:r w:rsidRPr="00C77F2C">
        <w:rPr>
          <w:rFonts w:ascii="Trebuchet MS" w:hAnsi="Trebuchet MS" w:cs="Arial"/>
          <w:sz w:val="24"/>
          <w:szCs w:val="24"/>
        </w:rPr>
        <w:t>As</w:t>
      </w:r>
      <w:proofErr w:type="gramEnd"/>
      <w:r w:rsidRPr="00C77F2C">
        <w:rPr>
          <w:rFonts w:ascii="Trebuchet MS" w:hAnsi="Trebuchet MS" w:cs="Arial"/>
          <w:sz w:val="24"/>
          <w:szCs w:val="24"/>
        </w:rPr>
        <w:t xml:space="preserve"> used in these Specifications: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a.</w:t>
      </w:r>
      <w:r w:rsidRPr="00C77F2C">
        <w:rPr>
          <w:rFonts w:ascii="Trebuchet MS" w:hAnsi="Trebuchet MS" w:cs="Arial"/>
          <w:sz w:val="24"/>
          <w:szCs w:val="24"/>
        </w:rPr>
        <w:tab/>
        <w:t>“Covered area” means the geographical area described in the solicitation from which this contract resulted;</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b.</w:t>
      </w:r>
      <w:r w:rsidRPr="00C77F2C">
        <w:rPr>
          <w:rFonts w:ascii="Trebuchet MS" w:hAnsi="Trebuchet MS" w:cs="Arial"/>
          <w:sz w:val="24"/>
          <w:szCs w:val="24"/>
        </w:rPr>
        <w:tab/>
        <w:t>“Director” means Director, Office of Federal Contract Compliance Programs, United States Department of Labor, or any person to whom the Director delegates authority;</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c.</w:t>
      </w:r>
      <w:r w:rsidRPr="00C77F2C">
        <w:rPr>
          <w:rFonts w:ascii="Trebuchet MS" w:hAnsi="Trebuchet MS" w:cs="Arial"/>
          <w:sz w:val="24"/>
          <w:szCs w:val="24"/>
        </w:rPr>
        <w:tab/>
        <w:t xml:space="preserve">“Employer identification number” means the Federal Social Security number used </w:t>
      </w:r>
      <w:proofErr w:type="gramStart"/>
      <w:r w:rsidRPr="00C77F2C">
        <w:rPr>
          <w:rFonts w:ascii="Trebuchet MS" w:hAnsi="Trebuchet MS" w:cs="Arial"/>
          <w:sz w:val="24"/>
          <w:szCs w:val="24"/>
        </w:rPr>
        <w:t>on  the</w:t>
      </w:r>
      <w:proofErr w:type="gramEnd"/>
      <w:r w:rsidRPr="00C77F2C">
        <w:rPr>
          <w:rFonts w:ascii="Trebuchet MS" w:hAnsi="Trebuchet MS" w:cs="Arial"/>
          <w:sz w:val="24"/>
          <w:szCs w:val="24"/>
        </w:rPr>
        <w:t xml:space="preserve"> Employer’s Quarterly Federal Tax Return, U.S. Treasury Department Form 941.</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d.</w:t>
      </w:r>
      <w:r w:rsidRPr="00C77F2C">
        <w:rPr>
          <w:rFonts w:ascii="Trebuchet MS" w:hAnsi="Trebuchet MS" w:cs="Arial"/>
          <w:sz w:val="24"/>
          <w:szCs w:val="24"/>
        </w:rPr>
        <w:tab/>
        <w:t>“Minority” includes;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pStyle w:val="BodyTextIndent3"/>
        <w:rPr>
          <w:rFonts w:ascii="Trebuchet MS" w:hAnsi="Trebuchet MS"/>
          <w:sz w:val="24"/>
          <w:szCs w:val="24"/>
        </w:rPr>
      </w:pPr>
      <w:r w:rsidRPr="00C77F2C">
        <w:rPr>
          <w:rFonts w:ascii="Trebuchet MS" w:hAnsi="Trebuchet MS"/>
          <w:sz w:val="24"/>
          <w:szCs w:val="24"/>
        </w:rPr>
        <w:tab/>
      </w:r>
      <w:r w:rsidRPr="00C77F2C">
        <w:rPr>
          <w:rFonts w:ascii="Trebuchet MS" w:hAnsi="Trebuchet MS"/>
          <w:sz w:val="24"/>
          <w:szCs w:val="24"/>
        </w:rPr>
        <w:tab/>
      </w:r>
      <w:r w:rsidRPr="00C77F2C">
        <w:rPr>
          <w:rFonts w:ascii="Trebuchet MS" w:hAnsi="Trebuchet MS"/>
          <w:sz w:val="24"/>
          <w:szCs w:val="24"/>
        </w:rPr>
        <w:tab/>
        <w:t>(</w:t>
      </w:r>
      <w:proofErr w:type="spellStart"/>
      <w:r w:rsidRPr="00C77F2C">
        <w:rPr>
          <w:rFonts w:ascii="Trebuchet MS" w:hAnsi="Trebuchet MS"/>
          <w:sz w:val="24"/>
          <w:szCs w:val="24"/>
        </w:rPr>
        <w:t>i</w:t>
      </w:r>
      <w:proofErr w:type="spellEnd"/>
      <w:r w:rsidRPr="00C77F2C">
        <w:rPr>
          <w:rFonts w:ascii="Trebuchet MS" w:hAnsi="Trebuchet MS"/>
          <w:sz w:val="24"/>
          <w:szCs w:val="24"/>
        </w:rPr>
        <w:t>)</w:t>
      </w:r>
      <w:r w:rsidRPr="00C77F2C">
        <w:rPr>
          <w:rFonts w:ascii="Trebuchet MS" w:hAnsi="Trebuchet MS"/>
          <w:sz w:val="24"/>
          <w:szCs w:val="24"/>
        </w:rPr>
        <w:tab/>
      </w:r>
      <w:r w:rsidRPr="00C77F2C">
        <w:rPr>
          <w:rFonts w:ascii="Trebuchet MS" w:hAnsi="Trebuchet MS"/>
          <w:sz w:val="24"/>
          <w:szCs w:val="24"/>
        </w:rPr>
        <w:tab/>
        <w:t>Black (all persons having origins in any of the Black African racial groups not of Hispanic origin);</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(ii)</w:t>
      </w:r>
      <w:r w:rsidRPr="00C77F2C">
        <w:rPr>
          <w:rFonts w:ascii="Trebuchet MS" w:hAnsi="Trebuchet MS" w:cs="Arial"/>
          <w:sz w:val="24"/>
          <w:szCs w:val="24"/>
        </w:rPr>
        <w:tab/>
      </w:r>
      <w:r w:rsidRPr="00C77F2C">
        <w:rPr>
          <w:rFonts w:ascii="Trebuchet MS" w:hAnsi="Trebuchet MS" w:cs="Arial"/>
          <w:sz w:val="24"/>
          <w:szCs w:val="24"/>
        </w:rPr>
        <w:tab/>
        <w:t>Hispanic (all persons of Mexican, Puerto Rican, Cuban, Central or South American or other Spanish Culture or origin, regardless of race);</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(iii)</w:t>
      </w:r>
      <w:r w:rsidRPr="00C77F2C">
        <w:rPr>
          <w:rFonts w:ascii="Trebuchet MS" w:hAnsi="Trebuchet MS" w:cs="Arial"/>
          <w:sz w:val="24"/>
          <w:szCs w:val="24"/>
        </w:rPr>
        <w:tab/>
      </w:r>
      <w:r w:rsidRPr="00C77F2C">
        <w:rPr>
          <w:rFonts w:ascii="Trebuchet MS" w:hAnsi="Trebuchet MS" w:cs="Arial"/>
          <w:sz w:val="24"/>
          <w:szCs w:val="24"/>
        </w:rPr>
        <w:tab/>
        <w:t>Asian and Pacific Islander (all persons having origins in any of the original peoples of the Far East, Southeast Asia, the Indian Subcontinent, or the Pacific Islands); and</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(iv)</w:t>
      </w:r>
      <w:r w:rsidRPr="00C77F2C">
        <w:rPr>
          <w:rFonts w:ascii="Trebuchet MS" w:hAnsi="Trebuchet MS" w:cs="Arial"/>
          <w:sz w:val="24"/>
          <w:szCs w:val="24"/>
        </w:rPr>
        <w:tab/>
      </w:r>
      <w:r w:rsidRPr="00C77F2C">
        <w:rPr>
          <w:rFonts w:ascii="Trebuchet MS" w:hAnsi="Trebuchet MS" w:cs="Arial"/>
          <w:sz w:val="24"/>
          <w:szCs w:val="24"/>
        </w:rPr>
        <w:tab/>
        <w:t>American Indian or Alaskan Native (all persons having origins in any of the original peoples of North America and maintaining identifiable tribal affiliations through membership and participation or community identification).</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2.</w:t>
      </w:r>
      <w:r w:rsidRPr="00C77F2C">
        <w:rPr>
          <w:rFonts w:ascii="Trebuchet MS" w:hAnsi="Trebuchet MS" w:cs="Arial"/>
          <w:sz w:val="24"/>
          <w:szCs w:val="24"/>
        </w:rPr>
        <w:tab/>
        <w:t>Whenever the Contractor, or any Subcontractor at any tier, subcontracts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3.</w:t>
      </w:r>
      <w:r w:rsidRPr="00C77F2C">
        <w:rPr>
          <w:rFonts w:ascii="Trebuchet MS" w:hAnsi="Trebuchet MS" w:cs="Arial"/>
          <w:sz w:val="24"/>
          <w:szCs w:val="24"/>
        </w:rPr>
        <w:tab/>
        <w:t xml:space="preserve">If the Contractor is participating (pursuant to 41 CFR 60-4.5) in a Hometown Plan approved by the U.S. Department of Labor in the covered area either individually or through an association, its affirmative action obligations on all work in the Plan area (including goals and timetables) shall be in accordance with that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w:t>
      </w:r>
      <w:r w:rsidRPr="00C77F2C">
        <w:rPr>
          <w:rFonts w:ascii="Trebuchet MS" w:hAnsi="Trebuchet MS" w:cs="Arial"/>
          <w:sz w:val="24"/>
          <w:szCs w:val="24"/>
        </w:rPr>
        <w:lastRenderedPageBreak/>
        <w:t>to comply with its obligations under the EEO clause, and to make a good faith effort to achieve each goal under the Plan in each trade in which it has employees.  The overall good faith performance by other Contractors or Subcontractor toward a goal in an approved Plan does not excuse any covered Contractor’s or Subcontractor’s failure to take good faith efforts to achieve the Plan goals and timetables.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rsidP="00C77F2C">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4.</w:t>
      </w:r>
      <w:r w:rsidRPr="00C77F2C">
        <w:rPr>
          <w:rFonts w:ascii="Trebuchet MS" w:hAnsi="Trebuchet MS" w:cs="Arial"/>
          <w:sz w:val="24"/>
          <w:szCs w:val="24"/>
        </w:rPr>
        <w:tab/>
        <w:t>The Contractor shall implement the specific affirmative action standards provided in paragraphs 7a through p of these specifications.  The goals set forth in the solicitation from which this contract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w:t>
      </w:r>
      <w:r w:rsidR="00C77F2C">
        <w:rPr>
          <w:rFonts w:ascii="Trebuchet MS" w:hAnsi="Trebuchet MS" w:cs="Arial"/>
          <w:sz w:val="24"/>
          <w:szCs w:val="24"/>
        </w:rPr>
        <w:t xml:space="preserve">ot have a Federal or federally </w:t>
      </w:r>
      <w:r w:rsidRPr="00C77F2C">
        <w:rPr>
          <w:rFonts w:ascii="Trebuchet MS" w:hAnsi="Trebuchet MS" w:cs="Arial"/>
          <w:sz w:val="24"/>
          <w:szCs w:val="24"/>
        </w:rPr>
        <w:t>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in meeting its goals in each craft during the period specified.</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5.</w:t>
      </w:r>
      <w:r w:rsidRPr="00C77F2C">
        <w:rPr>
          <w:rFonts w:ascii="Trebuchet MS" w:hAnsi="Trebuchet MS" w:cs="Arial"/>
          <w:sz w:val="24"/>
          <w:szCs w:val="24"/>
        </w:rPr>
        <w:tab/>
        <w:t xml:space="preserve">Neither the provisions of any collective bargaining agreement, nor the failure by a union with whom the Contractor has a collective bargaining agreement, to refer either minorities or women shall excuse the Contractor’s obligations under these specifications, Executive Order 11246, </w:t>
      </w:r>
      <w:proofErr w:type="gramStart"/>
      <w:r w:rsidRPr="00C77F2C">
        <w:rPr>
          <w:rFonts w:ascii="Trebuchet MS" w:hAnsi="Trebuchet MS" w:cs="Arial"/>
          <w:sz w:val="24"/>
          <w:szCs w:val="24"/>
        </w:rPr>
        <w:t>or</w:t>
      </w:r>
      <w:proofErr w:type="gramEnd"/>
      <w:r w:rsidRPr="00C77F2C">
        <w:rPr>
          <w:rFonts w:ascii="Trebuchet MS" w:hAnsi="Trebuchet MS" w:cs="Arial"/>
          <w:sz w:val="24"/>
          <w:szCs w:val="24"/>
        </w:rPr>
        <w:t xml:space="preserve"> the regulations promulgated pursuant thereto.</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6.</w:t>
      </w:r>
      <w:r w:rsidRPr="00C77F2C">
        <w:rPr>
          <w:rFonts w:ascii="Trebuchet MS" w:hAnsi="Trebuchet MS" w:cs="Arial"/>
          <w:sz w:val="24"/>
          <w:szCs w:val="24"/>
        </w:rPr>
        <w:tab/>
        <w:t>In order for the nonworking training hours of apprentices and trainees to be counted in meeting the goals,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7.</w:t>
      </w:r>
      <w:r w:rsidRPr="00C77F2C">
        <w:rPr>
          <w:rFonts w:ascii="Trebuchet MS" w:hAnsi="Trebuchet MS" w:cs="Arial"/>
          <w:sz w:val="24"/>
          <w:szCs w:val="24"/>
        </w:rPr>
        <w:tab/>
        <w:t>The Contractor shall take specific affirmative actions to ensure equal employment opportunity.  The evaluation of the Contractor’s compliance with these specifications shall be based upon its effort to achieve maximum results from its actions.  The Contractor shall document these efforts fully, and shall implement affirmative action steps at least as extensive as the following;</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a.</w:t>
      </w:r>
      <w:r w:rsidRPr="00C77F2C">
        <w:rPr>
          <w:rFonts w:ascii="Trebuchet MS" w:hAnsi="Trebuchet MS" w:cs="Arial"/>
          <w:sz w:val="24"/>
          <w:szCs w:val="24"/>
        </w:rPr>
        <w:tab/>
        <w:t xml:space="preserve">Ensure and maintain a working environment free of harassment, </w:t>
      </w:r>
      <w:r w:rsidR="006D5EFE" w:rsidRPr="00C77F2C">
        <w:rPr>
          <w:rFonts w:ascii="Trebuchet MS" w:hAnsi="Trebuchet MS" w:cs="Arial"/>
          <w:sz w:val="24"/>
          <w:szCs w:val="24"/>
        </w:rPr>
        <w:t>intimidation,</w:t>
      </w:r>
      <w:r w:rsidRPr="00C77F2C">
        <w:rPr>
          <w:rFonts w:ascii="Trebuchet MS" w:hAnsi="Trebuchet MS" w:cs="Arial"/>
          <w:sz w:val="24"/>
          <w:szCs w:val="24"/>
        </w:rPr>
        <w:t xml:space="preserve"> and coercion at all sites, and in all facilities at which the Contractor’s employees are assigned to work.  The Contractor, where possible, will assign two or more women to each construction project.  The Contractor shall specifically ensure that all foremen, superintendents, and other on-site supervisory personnel are aware of and carry out the Contractor’s obligation to maintain such a working environment, with </w:t>
      </w:r>
      <w:r w:rsidRPr="00C77F2C">
        <w:rPr>
          <w:rFonts w:ascii="Trebuchet MS" w:hAnsi="Trebuchet MS" w:cs="Arial"/>
          <w:sz w:val="24"/>
          <w:szCs w:val="24"/>
        </w:rPr>
        <w:lastRenderedPageBreak/>
        <w:t>specific attention to minority or female individuals working at such sites or in such facilities.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b.</w:t>
      </w:r>
      <w:r w:rsidRPr="00C77F2C">
        <w:rPr>
          <w:rFonts w:ascii="Trebuchet MS" w:hAnsi="Trebuchet MS" w:cs="Arial"/>
          <w:sz w:val="24"/>
          <w:szCs w:val="24"/>
        </w:rPr>
        <w:tab/>
        <w:t>Establish and maintain a current list of minority and female recruitment sources, provide written notification to minority and female recruitment sources and to community organizations when the Contractor or its union have employment opportunities available, and maintain a record of the organization’s responses.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c.</w:t>
      </w:r>
      <w:r w:rsidRPr="00C77F2C">
        <w:rPr>
          <w:rFonts w:ascii="Trebuchet MS" w:hAnsi="Trebuchet MS" w:cs="Arial"/>
          <w:sz w:val="24"/>
          <w:szCs w:val="24"/>
        </w:rPr>
        <w:tab/>
        <w:t>Maintain a current file of the names, addresses and telephone numbers of each minority and female off-the-street applicant and minority or female referral from a union, a recruitment source of community organization and of what action was taken with respect to each individual.  If such individual was sent to the union hiring hall for referral and was not referred back to the Contractor by the union or, if referred, not employed by the Contractor, this shall be documented in the file with the reason therefor, along with whatever additional actions the Contractor may have taken.</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d.</w:t>
      </w:r>
      <w:r w:rsidRPr="00C77F2C">
        <w:rPr>
          <w:rFonts w:ascii="Trebuchet MS" w:hAnsi="Trebuchet MS" w:cs="Arial"/>
          <w:sz w:val="24"/>
          <w:szCs w:val="24"/>
        </w:rPr>
        <w:tab/>
        <w:t>Provide immediate written notification to the Director when the union with which the Contractor has a collective bargaining agreement has not referred to the Contractor a minority person or woman sent by the Contractor, or when he Contractor has other information that the union referral process has impeded the Contractor’s efforts to meet its obligations.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r w:rsidRPr="00C77F2C">
        <w:rPr>
          <w:rFonts w:ascii="Trebuchet MS" w:hAnsi="Trebuchet MS" w:cs="Arial"/>
          <w:sz w:val="24"/>
          <w:szCs w:val="24"/>
        </w:rPr>
        <w:t xml:space="preserve">    </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e.</w:t>
      </w:r>
      <w:r w:rsidRPr="00C77F2C">
        <w:rPr>
          <w:rFonts w:ascii="Trebuchet MS" w:hAnsi="Trebuchet MS" w:cs="Arial"/>
          <w:sz w:val="24"/>
          <w:szCs w:val="24"/>
        </w:rPr>
        <w:tab/>
        <w:t>Develop on-the-job training opportunities and/or participate in training programs for the area which expressly include minorities and women, including upgrading programs and apprenticeship and trainee programs relevant to the Contractor’s employment needs, especially those programs funded or approved by the Department of Labor.  The Contractor shall provide notice of these programs to the sources compiled under 7b above.</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f.</w:t>
      </w:r>
      <w:r w:rsidRPr="00C77F2C">
        <w:rPr>
          <w:rFonts w:ascii="Trebuchet MS" w:hAnsi="Trebuchet MS" w:cs="Arial"/>
          <w:sz w:val="24"/>
          <w:szCs w:val="24"/>
        </w:rPr>
        <w:tab/>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once a year, and by posting the Contractor’s EEO policy on bulletin boards accessible to all employees at each location where construction work is performed.</w:t>
      </w:r>
    </w:p>
    <w:p w:rsidR="00413A62" w:rsidRPr="00C77F2C" w:rsidRDefault="00413A62" w:rsidP="00D1706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bCs/>
          <w:sz w:val="24"/>
          <w:szCs w:val="24"/>
        </w:rPr>
      </w:pPr>
      <w:r w:rsidRPr="00C77F2C">
        <w:rPr>
          <w:rFonts w:ascii="Trebuchet MS" w:hAnsi="Trebuchet MS" w:cs="Arial"/>
          <w:sz w:val="24"/>
          <w:szCs w:val="24"/>
        </w:rPr>
        <w:br w:type="page"/>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g.</w:t>
      </w:r>
      <w:r w:rsidRPr="00C77F2C">
        <w:rPr>
          <w:rFonts w:ascii="Trebuchet MS" w:hAnsi="Trebuchet MS" w:cs="Arial"/>
          <w:sz w:val="24"/>
          <w:szCs w:val="24"/>
        </w:rPr>
        <w:tab/>
        <w:t>Review, at least annually, the Contractor’s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Foreman, etc., prior to the initiation of construction work at any job site.  A written record shall be made and maintained identifying the time and place of these meetings, persons attending, subject matter discussed, and disposition of the subject matter.</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h.</w:t>
      </w:r>
      <w:r w:rsidRPr="00C77F2C">
        <w:rPr>
          <w:rFonts w:ascii="Trebuchet MS" w:hAnsi="Trebuchet MS" w:cs="Arial"/>
          <w:sz w:val="24"/>
          <w:szCs w:val="24"/>
        </w:rPr>
        <w:tab/>
        <w:t>Disseminate the Contractor’s EEO policy externally by including it in any advertising in the news media, specifically including minority and female news media, and providing written notification to and discussing the Contractors and Subcontractors with whom the Contractor does or anticipates doing business.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proofErr w:type="spellStart"/>
      <w:r w:rsidRPr="00C77F2C">
        <w:rPr>
          <w:rFonts w:ascii="Trebuchet MS" w:hAnsi="Trebuchet MS" w:cs="Arial"/>
          <w:sz w:val="24"/>
          <w:szCs w:val="24"/>
        </w:rPr>
        <w:t>i</w:t>
      </w:r>
      <w:proofErr w:type="spellEnd"/>
      <w:r w:rsidRPr="00C77F2C">
        <w:rPr>
          <w:rFonts w:ascii="Trebuchet MS" w:hAnsi="Trebuchet MS" w:cs="Arial"/>
          <w:sz w:val="24"/>
          <w:szCs w:val="24"/>
        </w:rPr>
        <w:t>.</w:t>
      </w:r>
      <w:r w:rsidRPr="00C77F2C">
        <w:rPr>
          <w:rFonts w:ascii="Trebuchet MS" w:hAnsi="Trebuchet MS" w:cs="Arial"/>
          <w:sz w:val="24"/>
          <w:szCs w:val="24"/>
        </w:rPr>
        <w:tab/>
        <w:t>Direct its recruitment efforts,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of applications for apprenticeship or other training by any recruitment source, the Contractor shall send written notification to organizations such as the above, describing the openings, screening procedures, and tests to be used in the selection process.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j.</w:t>
      </w:r>
      <w:r w:rsidRPr="00C77F2C">
        <w:rPr>
          <w:rFonts w:ascii="Trebuchet MS" w:hAnsi="Trebuchet MS" w:cs="Arial"/>
          <w:sz w:val="24"/>
          <w:szCs w:val="24"/>
        </w:rPr>
        <w:tab/>
        <w:t>Encourage present minority and female employees to recruit other minority persons and women and, where reasonable, provide after school, summer and vacation employment to minority and female youth both on the site and in other areas of a Contractor’s workforce.</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k.</w:t>
      </w:r>
      <w:r w:rsidRPr="00C77F2C">
        <w:rPr>
          <w:rFonts w:ascii="Trebuchet MS" w:hAnsi="Trebuchet MS" w:cs="Arial"/>
          <w:sz w:val="24"/>
          <w:szCs w:val="24"/>
        </w:rPr>
        <w:tab/>
        <w:t>Validate all tests and other selection requirements where there is an obligation to do so under 41 CFR Part 60-3.</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l.</w:t>
      </w:r>
      <w:r w:rsidRPr="00C77F2C">
        <w:rPr>
          <w:rFonts w:ascii="Trebuchet MS" w:hAnsi="Trebuchet MS" w:cs="Arial"/>
          <w:sz w:val="24"/>
          <w:szCs w:val="24"/>
        </w:rPr>
        <w:tab/>
        <w:t>Conduct, at least annually, an inventory and evaluation at least of all minority and female personnel for promotional opportunities and encourage these employees to seek or to prepare for, through appropriate training, etc. such opportunities.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m.</w:t>
      </w:r>
      <w:r w:rsidRPr="00C77F2C">
        <w:rPr>
          <w:rFonts w:ascii="Trebuchet MS" w:hAnsi="Trebuchet MS" w:cs="Arial"/>
          <w:sz w:val="24"/>
          <w:szCs w:val="24"/>
        </w:rPr>
        <w:tab/>
        <w:t>Ensure that seniority practices, job classifications, work assignments and other personnel practices, do not have a discriminatory effect by continually monitoring all personnel and employment related activities to ensure that the EEO policy and the Contractor’s obligations under these specifications are being carried out.</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n.</w:t>
      </w:r>
      <w:r w:rsidRPr="00C77F2C">
        <w:rPr>
          <w:rFonts w:ascii="Trebuchet MS" w:hAnsi="Trebuchet MS" w:cs="Arial"/>
          <w:sz w:val="24"/>
          <w:szCs w:val="24"/>
        </w:rPr>
        <w:tab/>
        <w:t>Ensure that all facilities and Contractor’s activities are non</w:t>
      </w:r>
      <w:r w:rsidR="006D5EFE">
        <w:rPr>
          <w:rFonts w:ascii="Trebuchet MS" w:hAnsi="Trebuchet MS" w:cs="Arial"/>
          <w:sz w:val="24"/>
          <w:szCs w:val="24"/>
        </w:rPr>
        <w:t>-</w:t>
      </w:r>
      <w:r w:rsidRPr="00C77F2C">
        <w:rPr>
          <w:rFonts w:ascii="Trebuchet MS" w:hAnsi="Trebuchet MS" w:cs="Arial"/>
          <w:sz w:val="24"/>
          <w:szCs w:val="24"/>
        </w:rPr>
        <w:t>segregated except that separate or single-user toilet and necessary changing facilities shall be provided to assure privacy between the sexes.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lastRenderedPageBreak/>
        <w:tab/>
      </w:r>
      <w:r w:rsidRPr="00C77F2C">
        <w:rPr>
          <w:rFonts w:ascii="Trebuchet MS" w:hAnsi="Trebuchet MS" w:cs="Arial"/>
          <w:sz w:val="24"/>
          <w:szCs w:val="24"/>
        </w:rPr>
        <w:tab/>
        <w:t>o.</w:t>
      </w:r>
      <w:r w:rsidRPr="00C77F2C">
        <w:rPr>
          <w:rFonts w:ascii="Trebuchet MS" w:hAnsi="Trebuchet MS" w:cs="Arial"/>
          <w:sz w:val="24"/>
          <w:szCs w:val="24"/>
        </w:rPr>
        <w:tab/>
        <w:t>Document and maintain a record of all solicitations of offers for subcontracts from minority and female construction contractors and suppliers, including circulation of solicitations to minority and female contractor associations and other business associations.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p.</w:t>
      </w:r>
      <w:r w:rsidRPr="00C77F2C">
        <w:rPr>
          <w:rFonts w:ascii="Trebuchet MS" w:hAnsi="Trebuchet MS" w:cs="Arial"/>
          <w:sz w:val="24"/>
          <w:szCs w:val="24"/>
        </w:rPr>
        <w:tab/>
        <w:t>Conduct a review, at least annually, of all supervisor’s adherence to and performance under the Contractor’s EEO policies and affirmative action obligation.</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8.</w:t>
      </w:r>
      <w:r w:rsidRPr="00C77F2C">
        <w:rPr>
          <w:rFonts w:ascii="Trebuchet MS" w:hAnsi="Trebuchet MS" w:cs="Arial"/>
          <w:sz w:val="24"/>
          <w:szCs w:val="24"/>
        </w:rPr>
        <w:tab/>
        <w:t>Contractors are encouraged to participate in voluntary associations which assist in fulfilling one or more of their affirmative action obligations (7a through p).  The efforts of a contractor association, joint contractor-union contractor-community, or other similar group of which the Contractor is a member and participant, may be asserted as fulfilling any one or more of its obligations under 7a through 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9.</w:t>
      </w:r>
      <w:r w:rsidRPr="00C77F2C">
        <w:rPr>
          <w:rFonts w:ascii="Trebuchet MS" w:hAnsi="Trebuchet MS" w:cs="Arial"/>
          <w:sz w:val="24"/>
          <w:szCs w:val="24"/>
        </w:rPr>
        <w:tab/>
        <w:t>A single goal for minorities and a separate single goal for women have been established.  The Contractor, however, is required to provide equal employment opportunity and to take affirmative action for all minority groups, both male and female, and all women, both minority and non-minority.  Consequently, the Contractor may be in violation of the Executive Order if a particular group is employed in a substantially disparate manner (for example, even thought the Contractor has achieved its goals for women generally, the Contractor may be in violation of the Executive Order if a specific minority group of women is underutilized).</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10.</w:t>
      </w:r>
      <w:r w:rsidRPr="00C77F2C">
        <w:rPr>
          <w:rFonts w:ascii="Trebuchet MS" w:hAnsi="Trebuchet MS" w:cs="Arial"/>
          <w:sz w:val="24"/>
          <w:szCs w:val="24"/>
        </w:rPr>
        <w:tab/>
        <w:t>The Contractor shall not use the goals and timetables or affirmative action standards to discriminate against any person because of race, color, religion, sex, or national origin.</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11.</w:t>
      </w:r>
      <w:r w:rsidRPr="00C77F2C">
        <w:rPr>
          <w:rFonts w:ascii="Trebuchet MS" w:hAnsi="Trebuchet MS" w:cs="Arial"/>
          <w:sz w:val="24"/>
          <w:szCs w:val="24"/>
        </w:rPr>
        <w:tab/>
        <w:t>The Contractor shall not enter into any Subcontract with any person or firm debarred from Government contracts pursuant to Executive Order 11246.</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12.</w:t>
      </w:r>
      <w:r w:rsidRPr="00C77F2C">
        <w:rPr>
          <w:rFonts w:ascii="Trebuchet MS" w:hAnsi="Trebuchet MS" w:cs="Arial"/>
          <w:sz w:val="24"/>
          <w:szCs w:val="24"/>
        </w:rPr>
        <w:tab/>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lastRenderedPageBreak/>
        <w:tab/>
        <w:t>13</w:t>
      </w:r>
      <w:r w:rsidRPr="00C77F2C">
        <w:rPr>
          <w:rFonts w:ascii="Trebuchet MS" w:hAnsi="Trebuchet MS" w:cs="Arial"/>
          <w:sz w:val="24"/>
          <w:szCs w:val="24"/>
        </w:rPr>
        <w:tab/>
        <w:t>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Director shall proceed in accordance with 41 CFR 60-4.8.</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14.</w:t>
      </w:r>
      <w:r w:rsidRPr="00C77F2C">
        <w:rPr>
          <w:rFonts w:ascii="Trebuchet MS" w:hAnsi="Trebuchet MS" w:cs="Arial"/>
          <w:sz w:val="24"/>
          <w:szCs w:val="24"/>
        </w:rPr>
        <w:tab/>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rate of pay, and locations at which the work was performed.  Records shall be maintained in an easily understandable and retrievable form, however, to the degree that existing records satisfy this requirement, contractors shall not be required to maintain separate records.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15.</w:t>
      </w:r>
      <w:r w:rsidRPr="00C77F2C">
        <w:rPr>
          <w:rFonts w:ascii="Trebuchet MS" w:hAnsi="Trebuchet MS" w:cs="Arial"/>
          <w:sz w:val="24"/>
          <w:szCs w:val="24"/>
        </w:rPr>
        <w:tab/>
        <w:t>Nothing herein provided shall be construed as a limitation upon the application of other laws which establish different standards of compliance or upon application of requirements for the hiring of local or other area residents (e.g., those under the Public Works Employment Act of 1977 and the Community Development Block Grant Program).</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r w:rsidRPr="00C77F2C">
        <w:rPr>
          <w:rFonts w:ascii="Trebuchet MS" w:hAnsi="Trebuchet MS" w:cs="Arial"/>
          <w:b/>
          <w:bCs/>
          <w:sz w:val="24"/>
          <w:szCs w:val="24"/>
        </w:rPr>
        <w:t>C.</w:t>
      </w:r>
      <w:r w:rsidRPr="00C77F2C">
        <w:rPr>
          <w:rFonts w:ascii="Trebuchet MS" w:hAnsi="Trebuchet MS" w:cs="Arial"/>
          <w:b/>
          <w:bCs/>
          <w:sz w:val="24"/>
          <w:szCs w:val="24"/>
        </w:rPr>
        <w:tab/>
        <w:t>SPECIFIC EQUAL EMPLOYMENT OPPORTUNITY RESPONSIBILITIES.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r w:rsidRPr="00C77F2C">
        <w:rPr>
          <w:rFonts w:ascii="Trebuchet MS" w:hAnsi="Trebuchet MS" w:cs="Arial"/>
          <w:sz w:val="24"/>
          <w:szCs w:val="24"/>
        </w:rPr>
        <w:tab/>
        <w:t xml:space="preserve">1. </w:t>
      </w:r>
      <w:r w:rsidRPr="00C77F2C">
        <w:rPr>
          <w:rFonts w:ascii="Trebuchet MS" w:hAnsi="Trebuchet MS" w:cs="Arial"/>
          <w:sz w:val="24"/>
          <w:szCs w:val="24"/>
        </w:rPr>
        <w:tab/>
      </w:r>
      <w:r w:rsidRPr="00C77F2C">
        <w:rPr>
          <w:rFonts w:ascii="Trebuchet MS" w:hAnsi="Trebuchet MS" w:cs="Arial"/>
          <w:i/>
          <w:iCs/>
          <w:sz w:val="24"/>
          <w:szCs w:val="24"/>
        </w:rPr>
        <w:t>General.</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a.</w:t>
      </w:r>
      <w:r w:rsidRPr="00C77F2C">
        <w:rPr>
          <w:rFonts w:ascii="Trebuchet MS" w:hAnsi="Trebuchet MS" w:cs="Arial"/>
          <w:sz w:val="24"/>
          <w:szCs w:val="24"/>
        </w:rPr>
        <w:tab/>
        <w:t>Equal employment opportunity requirements not to discriminate and to take affirmative action to assure equal employment opportunity as required by Executive Order 11246 and Executive Order 11375 are set forth in Required Contract.  Provisions (Form FHWA 1273 or 1316, as appropriate) and these Special Provisions which are imposed pursuant to Section 140 of Title 23, U.S.C., as established by Section 22 of the Federal-Aid highway Act of 1968.  The requirements set forth in these Special Provisions shall constitute the specific affirmative action requirements for project activities under this contract and supplement the equal employment opportunity requirements set forth in the Required Contract provisions.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b.</w:t>
      </w:r>
      <w:r w:rsidRPr="00C77F2C">
        <w:rPr>
          <w:rFonts w:ascii="Trebuchet MS" w:hAnsi="Trebuchet MS" w:cs="Arial"/>
          <w:sz w:val="24"/>
          <w:szCs w:val="24"/>
        </w:rPr>
        <w:tab/>
        <w:t>The Contractor will work with the State highway agencies and the Federal Government in carrying out equal employment opportunity obligations and in their review of his/her activities under the contract.</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c.</w:t>
      </w:r>
      <w:r w:rsidRPr="00C77F2C">
        <w:rPr>
          <w:rFonts w:ascii="Trebuchet MS" w:hAnsi="Trebuchet MS" w:cs="Arial"/>
          <w:sz w:val="24"/>
          <w:szCs w:val="24"/>
        </w:rPr>
        <w:tab/>
        <w:t xml:space="preserve">The Contractor and all his/her subcontractors holding subcontracts not including material suppliers, of $10,000 or more, will comply with the following minimum specific requirement activities of equal employment opportunity: (The equal </w:t>
      </w:r>
      <w:r w:rsidRPr="00C77F2C">
        <w:rPr>
          <w:rFonts w:ascii="Trebuchet MS" w:hAnsi="Trebuchet MS" w:cs="Arial"/>
          <w:sz w:val="24"/>
          <w:szCs w:val="24"/>
        </w:rPr>
        <w:lastRenderedPageBreak/>
        <w:t>employment opportunity requirements of Executive Order 11246, as set forth in Volume 6, Chapter 4, Section 1, Subsection 1 of the Federal-Aid Highway Program Manual, are applicable to material suppliers as well as contractors and subcontractors.)  The Contractor will include these requirements in every subcontract of $10,000 or more with such modification of language as is necessary to make them binding on the subcontractor.</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2.</w:t>
      </w:r>
      <w:r w:rsidRPr="00C77F2C">
        <w:rPr>
          <w:rFonts w:ascii="Trebuchet MS" w:hAnsi="Trebuchet MS" w:cs="Arial"/>
          <w:sz w:val="24"/>
          <w:szCs w:val="24"/>
        </w:rPr>
        <w:tab/>
      </w:r>
      <w:r w:rsidRPr="00C77F2C">
        <w:rPr>
          <w:rFonts w:ascii="Trebuchet MS" w:hAnsi="Trebuchet MS" w:cs="Arial"/>
          <w:i/>
          <w:iCs/>
          <w:sz w:val="24"/>
          <w:szCs w:val="24"/>
        </w:rPr>
        <w:t>Equal Employment Opportunity Policy</w:t>
      </w:r>
      <w:r w:rsidRPr="00C77F2C">
        <w:rPr>
          <w:rFonts w:ascii="Trebuchet MS" w:hAnsi="Trebuchet MS" w:cs="Arial"/>
          <w:sz w:val="24"/>
          <w:szCs w:val="24"/>
        </w:rPr>
        <w:t>.  The Contractor will accept as his operating policy the following statement which is designed to further the provision of equal employment opportunity to all persons without regard to their race, color, religion, sex, or national origin, and to promote the full realization of equal employment opportunity through a positive continuing program;</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pre</w:t>
      </w:r>
      <w:r w:rsidR="006D5EFE">
        <w:rPr>
          <w:rFonts w:ascii="Trebuchet MS" w:hAnsi="Trebuchet MS" w:cs="Arial"/>
          <w:sz w:val="24"/>
          <w:szCs w:val="24"/>
        </w:rPr>
        <w:t>-</w:t>
      </w:r>
      <w:r w:rsidRPr="00C77F2C">
        <w:rPr>
          <w:rFonts w:ascii="Trebuchet MS" w:hAnsi="Trebuchet MS" w:cs="Arial"/>
          <w:sz w:val="24"/>
          <w:szCs w:val="24"/>
        </w:rPr>
        <w:t>apprenticeship, and/or on-the-job training.</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3.</w:t>
      </w:r>
      <w:r w:rsidRPr="00C77F2C">
        <w:rPr>
          <w:rFonts w:ascii="Trebuchet MS" w:hAnsi="Trebuchet MS" w:cs="Arial"/>
          <w:sz w:val="24"/>
          <w:szCs w:val="24"/>
        </w:rPr>
        <w:tab/>
      </w:r>
      <w:r w:rsidRPr="00C77F2C">
        <w:rPr>
          <w:rFonts w:ascii="Trebuchet MS" w:hAnsi="Trebuchet MS" w:cs="Arial"/>
          <w:i/>
          <w:iCs/>
          <w:sz w:val="24"/>
          <w:szCs w:val="24"/>
        </w:rPr>
        <w:t>Equal Employment Opportunity Officer</w:t>
      </w:r>
      <w:r w:rsidRPr="00C77F2C">
        <w:rPr>
          <w:rFonts w:ascii="Trebuchet MS" w:hAnsi="Trebuchet MS" w:cs="Arial"/>
          <w:sz w:val="24"/>
          <w:szCs w:val="24"/>
        </w:rPr>
        <w:t>. The Contractor will designate and make known to the State highway agency contracting officers and equal employment opportunity officer (herein after referred to as the EEO Officer) who will have the responsibility for an must be capable of effectively administering and promoting an active contractor program of equal employment opportunity and who must be assigned adequate authority and responsibility to do so.</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rebuchet MS" w:hAnsi="Trebuchet MS" w:cs="Arial"/>
          <w:sz w:val="24"/>
          <w:szCs w:val="24"/>
        </w:rPr>
      </w:pPr>
      <w:r w:rsidRPr="00C77F2C">
        <w:rPr>
          <w:rFonts w:ascii="Trebuchet MS" w:hAnsi="Trebuchet MS" w:cs="Arial"/>
          <w:sz w:val="24"/>
          <w:szCs w:val="24"/>
        </w:rPr>
        <w:tab/>
        <w:t>4.</w:t>
      </w:r>
      <w:r w:rsidRPr="00C77F2C">
        <w:rPr>
          <w:rFonts w:ascii="Trebuchet MS" w:hAnsi="Trebuchet MS" w:cs="Arial"/>
          <w:sz w:val="24"/>
          <w:szCs w:val="24"/>
        </w:rPr>
        <w:tab/>
      </w:r>
      <w:r w:rsidRPr="00C77F2C">
        <w:rPr>
          <w:rFonts w:ascii="Trebuchet MS" w:hAnsi="Trebuchet MS" w:cs="Arial"/>
          <w:i/>
          <w:iCs/>
          <w:sz w:val="24"/>
          <w:szCs w:val="24"/>
        </w:rPr>
        <w:t>Dissemination of Policy</w:t>
      </w:r>
      <w:r w:rsidRPr="00C77F2C">
        <w:rPr>
          <w:rFonts w:ascii="Trebuchet MS" w:hAnsi="Trebuchet MS" w:cs="Arial"/>
          <w:sz w:val="24"/>
          <w:szCs w:val="24"/>
        </w:rPr>
        <w:t>.</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a.</w:t>
      </w:r>
      <w:r w:rsidRPr="00C77F2C">
        <w:rPr>
          <w:rFonts w:ascii="Trebuchet MS" w:hAnsi="Trebuchet MS" w:cs="Arial"/>
          <w:sz w:val="24"/>
          <w:szCs w:val="24"/>
        </w:rPr>
        <w:tab/>
        <w:t>All members of the Contractor’s staff who are authorized to hire, supervise, promote, and discharge employees, or who recommend such action, or who are substantially involved in such action, will be made fully cognizant of, and will implement, the Contractor’s equal employment opportunity policy and contractual responsibilities to provide equal employment opportunity in each grade and classification of employment.  To ensure that the above agreement will be met, the following actions will be taken as a minimum;</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r w:rsidRPr="00C77F2C">
        <w:rPr>
          <w:rFonts w:ascii="Trebuchet MS" w:hAnsi="Trebuchet MS" w:cs="Arial"/>
          <w:sz w:val="24"/>
          <w:szCs w:val="24"/>
        </w:rPr>
        <w:tab/>
      </w:r>
    </w:p>
    <w:p w:rsidR="00413A62" w:rsidRPr="00C77F2C" w:rsidRDefault="00413A62" w:rsidP="00C77F2C">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bCs/>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(1)</w:t>
      </w:r>
      <w:r w:rsidRPr="00C77F2C">
        <w:rPr>
          <w:rFonts w:ascii="Trebuchet MS" w:hAnsi="Trebuchet MS" w:cs="Arial"/>
          <w:sz w:val="24"/>
          <w:szCs w:val="24"/>
        </w:rPr>
        <w:tab/>
        <w:t>Periodic meetings of supervisory and personnel office employees will be conducted before the start of work and then not less often than once every six months, at which time the Contractor’s equal employment opportunity policy and its implementation will be reviewed and explained.  The meetings will be conducted by the EEO Officer or other knowledgeable company official.</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(2)</w:t>
      </w:r>
      <w:r w:rsidRPr="00C77F2C">
        <w:rPr>
          <w:rFonts w:ascii="Trebuchet MS" w:hAnsi="Trebuchet MS" w:cs="Arial"/>
          <w:sz w:val="24"/>
          <w:szCs w:val="24"/>
        </w:rPr>
        <w:tab/>
        <w:t xml:space="preserve">All new supervisory or personnel office employees will be given a thorough indoctrination by the EEO Officer or other knowledgeable company official, </w:t>
      </w:r>
      <w:r w:rsidRPr="00C77F2C">
        <w:rPr>
          <w:rFonts w:ascii="Trebuchet MS" w:hAnsi="Trebuchet MS" w:cs="Arial"/>
          <w:sz w:val="24"/>
          <w:szCs w:val="24"/>
        </w:rPr>
        <w:lastRenderedPageBreak/>
        <w:t>covering all major aspects of the Contractor’s equal employment opportunity obligations within thirty days following their reporting for duty with the Contractor.</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(3)</w:t>
      </w:r>
      <w:r w:rsidRPr="00C77F2C">
        <w:rPr>
          <w:rFonts w:ascii="Trebuchet MS" w:hAnsi="Trebuchet MS" w:cs="Arial"/>
          <w:sz w:val="24"/>
          <w:szCs w:val="24"/>
        </w:rPr>
        <w:tab/>
        <w:t>All personnel who are engaged in direct recruitment for the project will be instructed by the EEO Officer or appropriate company official in the Contractor’s procedures for locating and hiring minority group employees.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b.</w:t>
      </w:r>
      <w:r w:rsidRPr="00C77F2C">
        <w:rPr>
          <w:rFonts w:ascii="Trebuchet MS" w:hAnsi="Trebuchet MS" w:cs="Arial"/>
          <w:sz w:val="24"/>
          <w:szCs w:val="24"/>
        </w:rPr>
        <w:tab/>
        <w:t>In order to make the Contractor’s equal employment opportunity policy known to all employees, prospective employees and potential sources of employees, i.e., schools, employment agencies, labor unions (where appropriate), college placement officers, etc., the Contractor will take the following actions: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ind w:left="1800" w:hanging="180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(1)</w:t>
      </w:r>
      <w:r w:rsidRPr="00C77F2C">
        <w:rPr>
          <w:rFonts w:ascii="Trebuchet MS" w:hAnsi="Trebuchet MS" w:cs="Arial"/>
          <w:sz w:val="24"/>
          <w:szCs w:val="24"/>
        </w:rPr>
        <w:tab/>
        <w:t>Notices and posters setting forth the Contractor’s equal employment opportunity policy will be placed in areas readily accessible to employees, applicants for employment and potential employees.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jc w:val="both"/>
        <w:rPr>
          <w:rFonts w:ascii="Trebuchet MS" w:hAnsi="Trebuchet MS" w:cs="Arial"/>
          <w:sz w:val="24"/>
          <w:szCs w:val="24"/>
        </w:rPr>
      </w:pPr>
      <w:r w:rsidRPr="00C77F2C">
        <w:rPr>
          <w:rFonts w:ascii="Trebuchet MS" w:hAnsi="Trebuchet MS" w:cs="Arial"/>
          <w:sz w:val="24"/>
          <w:szCs w:val="24"/>
        </w:rPr>
        <w:t>.</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ind w:left="1800" w:hanging="180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(2)</w:t>
      </w:r>
      <w:r w:rsidRPr="00C77F2C">
        <w:rPr>
          <w:rFonts w:ascii="Trebuchet MS" w:hAnsi="Trebuchet MS" w:cs="Arial"/>
          <w:sz w:val="24"/>
          <w:szCs w:val="24"/>
        </w:rPr>
        <w:tab/>
        <w:t>The Contractor’s equal employment opportunity policy and the procedures to implement such policy will be brought to the attention of employees by means of meetings, employee handbooks, or other appropriate means.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5.</w:t>
      </w:r>
      <w:r w:rsidRPr="00C77F2C">
        <w:rPr>
          <w:rFonts w:ascii="Trebuchet MS" w:hAnsi="Trebuchet MS" w:cs="Arial"/>
          <w:sz w:val="24"/>
          <w:szCs w:val="24"/>
        </w:rPr>
        <w:tab/>
      </w:r>
      <w:r w:rsidRPr="00C77F2C">
        <w:rPr>
          <w:rFonts w:ascii="Trebuchet MS" w:hAnsi="Trebuchet MS" w:cs="Arial"/>
          <w:i/>
          <w:iCs/>
          <w:sz w:val="24"/>
          <w:szCs w:val="24"/>
        </w:rPr>
        <w:t>Recruitment</w:t>
      </w:r>
      <w:r w:rsidRPr="00C77F2C">
        <w:rPr>
          <w:rFonts w:ascii="Trebuchet MS" w:hAnsi="Trebuchet MS" w:cs="Arial"/>
          <w:sz w:val="24"/>
          <w:szCs w:val="24"/>
        </w:rPr>
        <w:t>.</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a.</w:t>
      </w:r>
      <w:r w:rsidRPr="00C77F2C">
        <w:rPr>
          <w:rFonts w:ascii="Trebuchet MS" w:hAnsi="Trebuchet MS" w:cs="Arial"/>
          <w:sz w:val="24"/>
          <w:szCs w:val="24"/>
        </w:rPr>
        <w:tab/>
        <w:t>When advertising for employees, the Contractor will include in all advertisements for employees the notation; “An Equal Opportunity Employer.”  All such advertisements will be published in newspapers or other publications having a large circulation among minority groups in the area from which the project work force would normally be derived.</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b.</w:t>
      </w:r>
      <w:r w:rsidRPr="00C77F2C">
        <w:rPr>
          <w:rFonts w:ascii="Trebuchet MS" w:hAnsi="Trebuchet MS" w:cs="Arial"/>
          <w:sz w:val="24"/>
          <w:szCs w:val="24"/>
        </w:rPr>
        <w:tab/>
        <w:t>The Contractor will, unless precluded by a valid bargaining agreement, conduct systematic and direct recruitment through public and private employee referral sources likely to yield qualified minority group applicants, including, but not limited to, State employment agencies, schools, colleges and minority group organizations.  To meet this requirement, the Contractor will, through his EEO Officer, identify sources of potential minority group employees, and establish with such identified sources procedures whereby minority group applicants may be referred to the Contractor for employment consideration.</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  (The U.S. Department of Labor has held that where implementation of such agreements have the effect of discriminating against minorities or women, or obligates the Contractor to do the same, such implementation violates Executive Order 11246, as amended.)</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c.</w:t>
      </w:r>
      <w:r w:rsidRPr="00C77F2C">
        <w:rPr>
          <w:rFonts w:ascii="Trebuchet MS" w:hAnsi="Trebuchet MS" w:cs="Arial"/>
          <w:sz w:val="24"/>
          <w:szCs w:val="24"/>
        </w:rPr>
        <w:tab/>
        <w:t>The Contractor will encourage his present employees to refer minority group applicants for employment by posting appropriate notices or bulletins in areas accessible to all such employees.  In addition, information and procedures with regard to referring minority group applicants will be discussed with employees.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`6.</w:t>
      </w:r>
      <w:r w:rsidRPr="00C77F2C">
        <w:rPr>
          <w:rFonts w:ascii="Trebuchet MS" w:hAnsi="Trebuchet MS" w:cs="Arial"/>
          <w:sz w:val="24"/>
          <w:szCs w:val="24"/>
        </w:rPr>
        <w:tab/>
      </w:r>
      <w:r w:rsidRPr="00C77F2C">
        <w:rPr>
          <w:rFonts w:ascii="Trebuchet MS" w:hAnsi="Trebuchet MS" w:cs="Arial"/>
          <w:i/>
          <w:iCs/>
          <w:sz w:val="24"/>
          <w:szCs w:val="24"/>
        </w:rPr>
        <w:t>Personnel Actions</w:t>
      </w:r>
      <w:r w:rsidRPr="00C77F2C">
        <w:rPr>
          <w:rFonts w:ascii="Trebuchet MS" w:hAnsi="Trebuchet MS" w:cs="Arial"/>
          <w:sz w:val="24"/>
          <w:szCs w:val="24"/>
        </w:rPr>
        <w:t xml:space="preserve">.  Wages, working conditions, and employee benefits shall be established and administered, and personnel actions of every type, including hiring, upgrading, promotion, transfer, demotion, layoff, and termination, shall be taken </w:t>
      </w:r>
      <w:r w:rsidRPr="00C77F2C">
        <w:rPr>
          <w:rFonts w:ascii="Trebuchet MS" w:hAnsi="Trebuchet MS" w:cs="Arial"/>
          <w:sz w:val="24"/>
          <w:szCs w:val="24"/>
        </w:rPr>
        <w:lastRenderedPageBreak/>
        <w:t>without regard to race, color, religion, sex, or national origin.  The following procedures shall be followed;</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30" w:lineRule="exact"/>
        <w:jc w:val="both"/>
        <w:rPr>
          <w:rFonts w:ascii="Trebuchet MS" w:hAnsi="Trebuchet MS" w:cs="Arial"/>
          <w:sz w:val="24"/>
          <w:szCs w:val="24"/>
        </w:rPr>
      </w:pPr>
    </w:p>
    <w:p w:rsidR="00413A62" w:rsidRDefault="00413A62">
      <w:pPr>
        <w:numPr>
          <w:ilvl w:val="0"/>
          <w:numId w:val="1"/>
        </w:numPr>
        <w:tabs>
          <w:tab w:val="left" w:pos="-1080"/>
          <w:tab w:val="left" w:pos="-720"/>
          <w:tab w:val="left" w:pos="1"/>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r w:rsidRPr="00C77F2C">
        <w:rPr>
          <w:rFonts w:ascii="Trebuchet MS" w:hAnsi="Trebuchet MS" w:cs="Arial"/>
          <w:sz w:val="24"/>
          <w:szCs w:val="24"/>
        </w:rPr>
        <w:t>The Contractor will conduct periodic inspections of project sites to insure that working conditions and employee facilities do not indicate discriminatory treatment of project site personnel.</w:t>
      </w:r>
    </w:p>
    <w:p w:rsidR="00C77F2C" w:rsidRDefault="00C77F2C">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b.</w:t>
      </w:r>
      <w:r w:rsidRPr="00C77F2C">
        <w:rPr>
          <w:rFonts w:ascii="Trebuchet MS" w:hAnsi="Trebuchet MS" w:cs="Arial"/>
          <w:sz w:val="24"/>
          <w:szCs w:val="24"/>
        </w:rPr>
        <w:tab/>
        <w:t>The Contractor will periodically evaluate the spread of wages paid within each classification to determine any evidence of discriminatory wage practices.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c.</w:t>
      </w:r>
      <w:r w:rsidRPr="00C77F2C">
        <w:rPr>
          <w:rFonts w:ascii="Trebuchet MS" w:hAnsi="Trebuchet MS" w:cs="Arial"/>
          <w:sz w:val="24"/>
          <w:szCs w:val="24"/>
        </w:rPr>
        <w:tab/>
        <w:t>The Contractor will periodically review selected personnel actions in 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d.</w:t>
      </w:r>
      <w:r w:rsidRPr="00C77F2C">
        <w:rPr>
          <w:rFonts w:ascii="Trebuchet MS" w:hAnsi="Trebuchet MS" w:cs="Arial"/>
          <w:sz w:val="24"/>
          <w:szCs w:val="24"/>
        </w:rPr>
        <w:tab/>
        <w:t>The Contract will promptly investigate all complaints of alleged discrimination made to the Contractor in connection with his obligations under this contract, will attempt to resolve such complaints, and will take appropriate corrective action within a reasonable time.  If the investigation indicates that the discrimination may affect persons other than the complainant, such corrective action shall include such other persons.  Upon completion of each investigation, the Contractor will inform every complainant of all of his avenues of appeal.</w:t>
      </w:r>
    </w:p>
    <w:p w:rsidR="00C77F2C" w:rsidRPr="00C77F2C" w:rsidRDefault="00C77F2C">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7.</w:t>
      </w:r>
      <w:r w:rsidRPr="00C77F2C">
        <w:rPr>
          <w:rFonts w:ascii="Trebuchet MS" w:hAnsi="Trebuchet MS" w:cs="Arial"/>
          <w:sz w:val="24"/>
          <w:szCs w:val="24"/>
        </w:rPr>
        <w:tab/>
      </w:r>
      <w:r w:rsidRPr="00C77F2C">
        <w:rPr>
          <w:rFonts w:ascii="Trebuchet MS" w:hAnsi="Trebuchet MS" w:cs="Arial"/>
          <w:i/>
          <w:iCs/>
          <w:sz w:val="24"/>
          <w:szCs w:val="24"/>
        </w:rPr>
        <w:t>Training and Promotion</w:t>
      </w:r>
      <w:r w:rsidRPr="00C77F2C">
        <w:rPr>
          <w:rFonts w:ascii="Trebuchet MS" w:hAnsi="Trebuchet MS" w:cs="Arial"/>
          <w:sz w:val="24"/>
          <w:szCs w:val="24"/>
        </w:rPr>
        <w:t>.</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a.</w:t>
      </w:r>
      <w:r w:rsidRPr="00C77F2C">
        <w:rPr>
          <w:rFonts w:ascii="Trebuchet MS" w:hAnsi="Trebuchet MS" w:cs="Arial"/>
          <w:sz w:val="24"/>
          <w:szCs w:val="24"/>
        </w:rPr>
        <w:tab/>
        <w:t>The Contractor will assist in locating, qualifying, and increasing the skills of minority group and women employees, and applicants for employment.</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b.</w:t>
      </w:r>
      <w:r w:rsidRPr="00C77F2C">
        <w:rPr>
          <w:rFonts w:ascii="Trebuchet MS" w:hAnsi="Trebuchet MS" w:cs="Arial"/>
          <w:sz w:val="24"/>
          <w:szCs w:val="24"/>
        </w:rPr>
        <w:tab/>
        <w:t>Consistent with the Contractor’s work force requirements and as permissible under Federal and State regulations, the Contractor shall make full use of training programs, i.e., apprenticeship, and on-the-job training programs for the geographical area of contract performance.  Where feasible, 25 percent of apprentices or trainees in each occupation shall be in their first year of apprenticeship or training.</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c.</w:t>
      </w:r>
      <w:r w:rsidRPr="00C77F2C">
        <w:rPr>
          <w:rFonts w:ascii="Trebuchet MS" w:hAnsi="Trebuchet MS" w:cs="Arial"/>
          <w:sz w:val="24"/>
          <w:szCs w:val="24"/>
        </w:rPr>
        <w:tab/>
        <w:t>The Contractor will advise employees and applicants for employment of available training programs and entrance requirements for each.</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d.</w:t>
      </w:r>
      <w:r w:rsidRPr="00C77F2C">
        <w:rPr>
          <w:rFonts w:ascii="Trebuchet MS" w:hAnsi="Trebuchet MS" w:cs="Arial"/>
          <w:sz w:val="24"/>
          <w:szCs w:val="24"/>
        </w:rPr>
        <w:tab/>
        <w:t>The Contractor will periodically review the training and promotion potential of minority group and women employees and will encourage eligible employees to apply for such training and promotion.</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lastRenderedPageBreak/>
        <w:tab/>
      </w:r>
      <w:r w:rsidRPr="00C77F2C">
        <w:rPr>
          <w:rFonts w:ascii="Trebuchet MS" w:hAnsi="Trebuchet MS" w:cs="Arial"/>
          <w:sz w:val="24"/>
          <w:szCs w:val="24"/>
        </w:rPr>
        <w:tab/>
        <w:t>8.</w:t>
      </w:r>
      <w:r w:rsidRPr="00C77F2C">
        <w:rPr>
          <w:rFonts w:ascii="Trebuchet MS" w:hAnsi="Trebuchet MS" w:cs="Arial"/>
          <w:sz w:val="24"/>
          <w:szCs w:val="24"/>
        </w:rPr>
        <w:tab/>
      </w:r>
      <w:r w:rsidRPr="00C77F2C">
        <w:rPr>
          <w:rFonts w:ascii="Trebuchet MS" w:hAnsi="Trebuchet MS" w:cs="Arial"/>
          <w:i/>
          <w:iCs/>
          <w:sz w:val="24"/>
          <w:szCs w:val="24"/>
        </w:rPr>
        <w:t>Unions</w:t>
      </w:r>
      <w:r w:rsidRPr="00C77F2C">
        <w:rPr>
          <w:rFonts w:ascii="Trebuchet MS" w:hAnsi="Trebuchet MS" w:cs="Arial"/>
          <w:sz w:val="24"/>
          <w:szCs w:val="24"/>
        </w:rPr>
        <w:t>.   If the Contractor relies in whole or in part upon unions as a source of employees, the Contractor will use his/her best efforts to obtain the cooperation of such unions to increase opportunities for minority groups and women with the unions, and to effect referrals by such unions of minority and female employees.  Actions by the Contractor either directly or thorough a contractor’s association acting as agent will include the procedures set forth below:</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 xml:space="preserve">a. </w:t>
      </w:r>
      <w:r w:rsidRPr="00C77F2C">
        <w:rPr>
          <w:rFonts w:ascii="Trebuchet MS" w:hAnsi="Trebuchet MS" w:cs="Arial"/>
          <w:sz w:val="24"/>
          <w:szCs w:val="24"/>
        </w:rPr>
        <w:tab/>
        <w:t>The Contractor will use best efforts to develop, in cooperation with the unions, joint training programs aimed toward qualifying more minority group members and women for membership in the unions and increasing the skills of minority group employees and women so that they may qualify for higher paying employment.</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b.</w:t>
      </w:r>
      <w:r w:rsidRPr="00C77F2C">
        <w:rPr>
          <w:rFonts w:ascii="Trebuchet MS" w:hAnsi="Trebuchet MS" w:cs="Arial"/>
          <w:sz w:val="24"/>
          <w:szCs w:val="24"/>
        </w:rPr>
        <w:tab/>
        <w:t>The Contractor will use best efforts to incorporate an equal employment opportunity clause into each union agreement to the end that such union will be contractually bound to refer applicants without regard to their race, color, religion, sex, or national origin.</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rsidP="001E0674">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bCs/>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c.</w:t>
      </w:r>
      <w:r w:rsidRPr="00C77F2C">
        <w:rPr>
          <w:rFonts w:ascii="Trebuchet MS" w:hAnsi="Trebuchet MS" w:cs="Arial"/>
          <w:sz w:val="24"/>
          <w:szCs w:val="24"/>
        </w:rPr>
        <w:tab/>
        <w:t>The Contractor is to obtain information as to the referral practices and policies of the labor union except that to the extent such information is within the exclusive possession of the labor union and such labor union refuses to furnish such information to the Contractor, the Contractor shall so certify to the State highway department and shall set forth what efforts have been made to obtain such information.</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d.</w:t>
      </w:r>
      <w:r w:rsidRPr="00C77F2C">
        <w:rPr>
          <w:rFonts w:ascii="Trebuchet MS" w:hAnsi="Trebuchet MS" w:cs="Arial"/>
          <w:sz w:val="24"/>
          <w:szCs w:val="24"/>
        </w:rPr>
        <w:tab/>
        <w:t xml:space="preserve">In the event the union is unable to provide the Contractor with a reasonable flow of minority and women referrals within he time limit set forth in the collective bargaining agreement, the Contractor will, through independent recruitment efforts, fill the employment vacancies without regard to race, color, </w:t>
      </w:r>
      <w:r w:rsidR="006D5EFE" w:rsidRPr="00C77F2C">
        <w:rPr>
          <w:rFonts w:ascii="Trebuchet MS" w:hAnsi="Trebuchet MS" w:cs="Arial"/>
          <w:sz w:val="24"/>
          <w:szCs w:val="24"/>
        </w:rPr>
        <w:t>religion,</w:t>
      </w:r>
      <w:r w:rsidRPr="00C77F2C">
        <w:rPr>
          <w:rFonts w:ascii="Trebuchet MS" w:hAnsi="Trebuchet MS" w:cs="Arial"/>
          <w:sz w:val="24"/>
          <w:szCs w:val="24"/>
        </w:rPr>
        <w:t xml:space="preserve"> sex or national origin; making full efforts to obtain qualified and/or </w:t>
      </w:r>
      <w:proofErr w:type="spellStart"/>
      <w:r w:rsidRPr="00C77F2C">
        <w:rPr>
          <w:rFonts w:ascii="Trebuchet MS" w:hAnsi="Trebuchet MS" w:cs="Arial"/>
          <w:sz w:val="24"/>
          <w:szCs w:val="24"/>
        </w:rPr>
        <w:t>qualifiable</w:t>
      </w:r>
      <w:proofErr w:type="spellEnd"/>
      <w:r w:rsidRPr="00C77F2C">
        <w:rPr>
          <w:rFonts w:ascii="Trebuchet MS" w:hAnsi="Trebuchet MS" w:cs="Arial"/>
          <w:sz w:val="24"/>
          <w:szCs w:val="24"/>
        </w:rPr>
        <w:t xml:space="preserve"> minority group persons and women.  (The U.S. Department of Labor has held that it shall be no excuse that the union with which the Contractor has a collective bargaining agreement providing for exclusive referral failed to refer minority emplo</w:t>
      </w:r>
      <w:bookmarkStart w:id="0" w:name="_GoBack"/>
      <w:bookmarkEnd w:id="0"/>
      <w:r w:rsidRPr="00C77F2C">
        <w:rPr>
          <w:rFonts w:ascii="Trebuchet MS" w:hAnsi="Trebuchet MS" w:cs="Arial"/>
          <w:sz w:val="24"/>
          <w:szCs w:val="24"/>
        </w:rPr>
        <w:t>yees.)  In the event the union referral practice prevents the Contractor from meeting the obligations pursuant to Executive Order 11246, as amended, and these special provisions, such Contractor shall immediately notify the State highway agency.</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r w:rsidRPr="00C77F2C">
        <w:rPr>
          <w:rFonts w:ascii="Trebuchet MS" w:hAnsi="Trebuchet MS" w:cs="Arial"/>
          <w:sz w:val="24"/>
          <w:szCs w:val="24"/>
        </w:rPr>
        <w:tab/>
        <w:t>9.</w:t>
      </w:r>
      <w:r w:rsidRPr="00C77F2C">
        <w:rPr>
          <w:rFonts w:ascii="Trebuchet MS" w:hAnsi="Trebuchet MS" w:cs="Arial"/>
          <w:i/>
          <w:iCs/>
          <w:sz w:val="24"/>
          <w:szCs w:val="24"/>
        </w:rPr>
        <w:tab/>
        <w:t>Subcontracting</w:t>
      </w:r>
      <w:r w:rsidRPr="00C77F2C">
        <w:rPr>
          <w:rFonts w:ascii="Trebuchet MS" w:hAnsi="Trebuchet MS" w:cs="Arial"/>
          <w:sz w:val="24"/>
          <w:szCs w:val="24"/>
        </w:rPr>
        <w:t>.</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a.</w:t>
      </w:r>
      <w:r w:rsidRPr="00C77F2C">
        <w:rPr>
          <w:rFonts w:ascii="Trebuchet MS" w:hAnsi="Trebuchet MS" w:cs="Arial"/>
          <w:sz w:val="24"/>
          <w:szCs w:val="24"/>
        </w:rPr>
        <w:tab/>
        <w:t>The Contractor will use his best efforts to solicit bids from and to utilize minority group subcontractors or subcontractors with meaningful minority group and female representation among their employees.  Contractors shall obtain lists of minority-owned construction firms from State highway agency personnel.</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b.</w:t>
      </w:r>
      <w:r w:rsidRPr="00C77F2C">
        <w:rPr>
          <w:rFonts w:ascii="Trebuchet MS" w:hAnsi="Trebuchet MS" w:cs="Arial"/>
          <w:sz w:val="24"/>
          <w:szCs w:val="24"/>
        </w:rPr>
        <w:tab/>
        <w:t>The Contractor will use his best efforts to ensure subcontractor compliance with their equal employment opportunity obligations.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r w:rsidRPr="00C77F2C">
        <w:rPr>
          <w:rFonts w:ascii="Trebuchet MS" w:hAnsi="Trebuchet MS" w:cs="Arial"/>
          <w:sz w:val="24"/>
          <w:szCs w:val="24"/>
        </w:rPr>
        <w:tab/>
        <w:t>10.</w:t>
      </w:r>
      <w:r w:rsidRPr="00C77F2C">
        <w:rPr>
          <w:rFonts w:ascii="Trebuchet MS" w:hAnsi="Trebuchet MS" w:cs="Arial"/>
          <w:sz w:val="24"/>
          <w:szCs w:val="24"/>
        </w:rPr>
        <w:tab/>
      </w:r>
      <w:r w:rsidRPr="00C77F2C">
        <w:rPr>
          <w:rFonts w:ascii="Trebuchet MS" w:hAnsi="Trebuchet MS" w:cs="Arial"/>
          <w:i/>
          <w:iCs/>
          <w:sz w:val="24"/>
          <w:szCs w:val="24"/>
        </w:rPr>
        <w:t>Records and Reports.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a.</w:t>
      </w:r>
      <w:r w:rsidRPr="00C77F2C">
        <w:rPr>
          <w:rFonts w:ascii="Trebuchet MS" w:hAnsi="Trebuchet MS" w:cs="Arial"/>
          <w:sz w:val="24"/>
          <w:szCs w:val="24"/>
        </w:rPr>
        <w:tab/>
        <w:t>The Contractor will keep such records as are necessary to determine compliance with the Contractor’s equal employment opportunity obligations.  The records kept by the Contractor will be designed to indicate:</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(1)</w:t>
      </w:r>
      <w:r w:rsidRPr="00C77F2C">
        <w:rPr>
          <w:rFonts w:ascii="Trebuchet MS" w:hAnsi="Trebuchet MS" w:cs="Arial"/>
          <w:sz w:val="24"/>
          <w:szCs w:val="24"/>
        </w:rPr>
        <w:tab/>
        <w:t>The number of minority and nonminority group members and women employed in each work classification on the project.</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(2)</w:t>
      </w:r>
      <w:r w:rsidRPr="00C77F2C">
        <w:rPr>
          <w:rFonts w:ascii="Trebuchet MS" w:hAnsi="Trebuchet MS" w:cs="Arial"/>
          <w:sz w:val="24"/>
          <w:szCs w:val="24"/>
        </w:rPr>
        <w:tab/>
        <w:t>The Progress and efforts being made in cooperation with unions to increase employment opportunities for minorities and women (applicable only to contractors who rely in whole or in part on unions as a source of their work force).</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(3)</w:t>
      </w:r>
      <w:r w:rsidRPr="00C77F2C">
        <w:rPr>
          <w:rFonts w:ascii="Trebuchet MS" w:hAnsi="Trebuchet MS" w:cs="Arial"/>
          <w:sz w:val="24"/>
          <w:szCs w:val="24"/>
        </w:rPr>
        <w:tab/>
        <w:t>The progress and efforts being made in locating, hiring, training, qualifying, and upgrading minority and female employees, and</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r>
      <w:r w:rsidRPr="00C77F2C">
        <w:rPr>
          <w:rFonts w:ascii="Trebuchet MS" w:hAnsi="Trebuchet MS" w:cs="Arial"/>
          <w:sz w:val="24"/>
          <w:szCs w:val="24"/>
        </w:rPr>
        <w:tab/>
        <w:t>(4)</w:t>
      </w:r>
      <w:r w:rsidRPr="00C77F2C">
        <w:rPr>
          <w:rFonts w:ascii="Trebuchet MS" w:hAnsi="Trebuchet MS" w:cs="Arial"/>
          <w:sz w:val="24"/>
          <w:szCs w:val="24"/>
        </w:rPr>
        <w:tab/>
        <w:t>The progress and efforts being made in securing the services of minority group subcontractors or subcontractors with meaningful minority and female representation among their employees.</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b.</w:t>
      </w:r>
      <w:r w:rsidRPr="00C77F2C">
        <w:rPr>
          <w:rFonts w:ascii="Trebuchet MS" w:hAnsi="Trebuchet MS" w:cs="Arial"/>
          <w:sz w:val="24"/>
          <w:szCs w:val="24"/>
        </w:rPr>
        <w:tab/>
        <w:t>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rebuchet MS" w:hAnsi="Trebuchet MS" w:cs="Arial"/>
          <w:sz w:val="24"/>
          <w:szCs w:val="24"/>
        </w:rPr>
      </w:pPr>
    </w:p>
    <w:p w:rsidR="00413A62" w:rsidRPr="00C77F2C"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1080"/>
        <w:jc w:val="both"/>
        <w:rPr>
          <w:rFonts w:ascii="Trebuchet MS" w:hAnsi="Trebuchet MS" w:cs="Arial"/>
          <w:sz w:val="24"/>
          <w:szCs w:val="24"/>
        </w:rPr>
      </w:pPr>
      <w:r w:rsidRPr="00C77F2C">
        <w:rPr>
          <w:rFonts w:ascii="Trebuchet MS" w:hAnsi="Trebuchet MS" w:cs="Arial"/>
          <w:sz w:val="24"/>
          <w:szCs w:val="24"/>
        </w:rPr>
        <w:tab/>
      </w:r>
      <w:r w:rsidRPr="00C77F2C">
        <w:rPr>
          <w:rFonts w:ascii="Trebuchet MS" w:hAnsi="Trebuchet MS" w:cs="Arial"/>
          <w:sz w:val="24"/>
          <w:szCs w:val="24"/>
        </w:rPr>
        <w:tab/>
        <w:t>c.</w:t>
      </w:r>
      <w:r w:rsidRPr="00C77F2C">
        <w:rPr>
          <w:rFonts w:ascii="Trebuchet MS" w:hAnsi="Trebuchet MS" w:cs="Arial"/>
          <w:sz w:val="24"/>
          <w:szCs w:val="24"/>
        </w:rPr>
        <w:tab/>
        <w:t>The Contractors will submit an annual report to the State highway agency each July for the duration of the project, indicating the number of minority, women, and non-minority group employees currently engaged in each work classification required by the contract work.  This information is to be reported on Form PR 1391.</w:t>
      </w:r>
    </w:p>
    <w:p w:rsidR="00413A62" w:rsidRPr="008A2086" w:rsidRDefault="00413A62">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sectPr w:rsidR="00413A62" w:rsidRPr="008A2086" w:rsidSect="00CF11EE">
      <w:headerReference w:type="default" r:id="rId7"/>
      <w:headerReference w:type="first" r:id="rId8"/>
      <w:type w:val="continuous"/>
      <w:pgSz w:w="12240" w:h="15840"/>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537" w:rsidRDefault="001B4537" w:rsidP="00D1706E">
      <w:r>
        <w:separator/>
      </w:r>
    </w:p>
  </w:endnote>
  <w:endnote w:type="continuationSeparator" w:id="0">
    <w:p w:rsidR="001B4537" w:rsidRDefault="001B4537" w:rsidP="00D1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537" w:rsidRDefault="001B4537" w:rsidP="00D1706E">
      <w:r>
        <w:separator/>
      </w:r>
    </w:p>
  </w:footnote>
  <w:footnote w:type="continuationSeparator" w:id="0">
    <w:p w:rsidR="001B4537" w:rsidRDefault="001B4537" w:rsidP="00D1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890227"/>
      <w:docPartObj>
        <w:docPartGallery w:val="Page Numbers (Top of Page)"/>
        <w:docPartUnique/>
      </w:docPartObj>
    </w:sdtPr>
    <w:sdtEndPr>
      <w:rPr>
        <w:rFonts w:ascii="Trebuchet MS" w:hAnsi="Trebuchet MS"/>
        <w:b/>
        <w:noProof/>
        <w:sz w:val="28"/>
        <w:szCs w:val="28"/>
      </w:rPr>
    </w:sdtEndPr>
    <w:sdtContent>
      <w:p w:rsidR="00CF11EE" w:rsidRPr="006D5EFE" w:rsidRDefault="00CF11EE" w:rsidP="00CF11EE">
        <w:pPr>
          <w:pStyle w:val="Header"/>
          <w:jc w:val="right"/>
          <w:rPr>
            <w:b/>
          </w:rPr>
        </w:pPr>
      </w:p>
      <w:p w:rsidR="00CF11EE" w:rsidRPr="006D5EFE" w:rsidRDefault="00CF11EE" w:rsidP="00CF11EE">
        <w:pPr>
          <w:pStyle w:val="Header"/>
          <w:jc w:val="right"/>
          <w:rPr>
            <w:rFonts w:ascii="Trebuchet MS" w:hAnsi="Trebuchet MS" w:cs="Arial"/>
            <w:b/>
            <w:sz w:val="28"/>
            <w:szCs w:val="28"/>
          </w:rPr>
        </w:pPr>
        <w:r w:rsidRPr="006D5EFE">
          <w:rPr>
            <w:rFonts w:ascii="Trebuchet MS" w:hAnsi="Trebuchet MS" w:cs="Arial"/>
            <w:b/>
            <w:sz w:val="28"/>
            <w:szCs w:val="28"/>
          </w:rPr>
          <w:t>October 1, 202</w:t>
        </w:r>
        <w:r w:rsidR="006D5EFE">
          <w:rPr>
            <w:rFonts w:ascii="Trebuchet MS" w:hAnsi="Trebuchet MS" w:cs="Arial"/>
            <w:b/>
            <w:sz w:val="28"/>
            <w:szCs w:val="28"/>
          </w:rPr>
          <w:t>3</w:t>
        </w:r>
      </w:p>
      <w:p w:rsidR="00CF11EE" w:rsidRPr="006D5EFE" w:rsidRDefault="00CF11EE">
        <w:pPr>
          <w:pStyle w:val="Header"/>
          <w:jc w:val="center"/>
          <w:rPr>
            <w:rFonts w:ascii="Trebuchet MS" w:hAnsi="Trebuchet MS"/>
            <w:b/>
            <w:noProof/>
            <w:sz w:val="28"/>
            <w:szCs w:val="28"/>
          </w:rPr>
        </w:pPr>
        <w:r w:rsidRPr="006D5EFE">
          <w:rPr>
            <w:rFonts w:ascii="Trebuchet MS" w:hAnsi="Trebuchet MS"/>
            <w:b/>
            <w:sz w:val="28"/>
            <w:szCs w:val="28"/>
          </w:rPr>
          <w:fldChar w:fldCharType="begin"/>
        </w:r>
        <w:r w:rsidRPr="006D5EFE">
          <w:rPr>
            <w:rFonts w:ascii="Trebuchet MS" w:hAnsi="Trebuchet MS"/>
            <w:b/>
            <w:sz w:val="28"/>
            <w:szCs w:val="28"/>
          </w:rPr>
          <w:instrText xml:space="preserve"> PAGE   \* MERGEFORMAT </w:instrText>
        </w:r>
        <w:r w:rsidRPr="006D5EFE">
          <w:rPr>
            <w:rFonts w:ascii="Trebuchet MS" w:hAnsi="Trebuchet MS"/>
            <w:b/>
            <w:sz w:val="28"/>
            <w:szCs w:val="28"/>
          </w:rPr>
          <w:fldChar w:fldCharType="separate"/>
        </w:r>
        <w:r w:rsidR="006D5EFE">
          <w:rPr>
            <w:rFonts w:ascii="Trebuchet MS" w:hAnsi="Trebuchet MS"/>
            <w:b/>
            <w:noProof/>
            <w:sz w:val="28"/>
            <w:szCs w:val="28"/>
          </w:rPr>
          <w:t>13</w:t>
        </w:r>
        <w:r w:rsidRPr="006D5EFE">
          <w:rPr>
            <w:rFonts w:ascii="Trebuchet MS" w:hAnsi="Trebuchet MS"/>
            <w:b/>
            <w:noProof/>
            <w:sz w:val="28"/>
            <w:szCs w:val="28"/>
          </w:rPr>
          <w:fldChar w:fldCharType="end"/>
        </w:r>
      </w:p>
      <w:p w:rsidR="00CF11EE" w:rsidRPr="006D5EFE" w:rsidRDefault="00CF11EE" w:rsidP="00CF11E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Arial"/>
            <w:b/>
            <w:bCs/>
            <w:sz w:val="28"/>
            <w:szCs w:val="28"/>
          </w:rPr>
        </w:pPr>
        <w:r w:rsidRPr="006D5EFE">
          <w:rPr>
            <w:rFonts w:ascii="Trebuchet MS" w:hAnsi="Trebuchet MS" w:cs="Arial"/>
            <w:b/>
            <w:bCs/>
            <w:sz w:val="28"/>
            <w:szCs w:val="28"/>
          </w:rPr>
          <w:t>AFFIRMATIVE ACTION REQUIREMENTS</w:t>
        </w:r>
      </w:p>
      <w:p w:rsidR="00CF11EE" w:rsidRPr="006D5EFE" w:rsidRDefault="00CF11EE" w:rsidP="00CF11E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b/>
            <w:sz w:val="28"/>
            <w:szCs w:val="28"/>
          </w:rPr>
        </w:pPr>
        <w:r w:rsidRPr="006D5EFE">
          <w:rPr>
            <w:rFonts w:ascii="Trebuchet MS" w:hAnsi="Trebuchet MS" w:cs="Arial"/>
            <w:b/>
            <w:bCs/>
            <w:sz w:val="28"/>
            <w:szCs w:val="28"/>
          </w:rPr>
          <w:t>EQUAL EMPLOYMENT OPPORTUNITY</w:t>
        </w:r>
      </w:p>
    </w:sdtContent>
  </w:sdt>
  <w:p w:rsidR="00D1706E" w:rsidRPr="006D5EFE" w:rsidRDefault="00D1706E">
    <w:pPr>
      <w:pStyle w:val="Header"/>
      <w:rPr>
        <w:rFonts w:ascii="Trebuchet MS" w:hAnsi="Trebuchet MS"/>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6E" w:rsidRPr="006D5EFE" w:rsidRDefault="00D1706E" w:rsidP="00D1706E">
    <w:pPr>
      <w:pStyle w:val="Heading2"/>
      <w:rPr>
        <w:rFonts w:ascii="Trebuchet MS" w:hAnsi="Trebuchet MS"/>
      </w:rPr>
    </w:pPr>
    <w:r w:rsidRPr="006D5EFE">
      <w:rPr>
        <w:rFonts w:ascii="Trebuchet MS" w:hAnsi="Trebuchet MS"/>
      </w:rPr>
      <w:t>October 1, 202</w:t>
    </w:r>
    <w:r w:rsidR="006D5EFE">
      <w:rPr>
        <w:rFonts w:ascii="Trebuchet MS" w:hAnsi="Trebuchet MS"/>
      </w:rPr>
      <w:t>3</w:t>
    </w:r>
  </w:p>
  <w:p w:rsidR="00D1706E" w:rsidRPr="006D5EFE" w:rsidRDefault="00D1706E" w:rsidP="00D1706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Arial"/>
        <w:b/>
        <w:bCs/>
        <w:sz w:val="28"/>
        <w:szCs w:val="28"/>
      </w:rPr>
    </w:pPr>
    <w:r w:rsidRPr="006D5EFE">
      <w:rPr>
        <w:rFonts w:ascii="Trebuchet MS" w:hAnsi="Trebuchet MS" w:cs="Arial"/>
        <w:b/>
        <w:bCs/>
        <w:sz w:val="28"/>
        <w:szCs w:val="28"/>
      </w:rPr>
      <w:t>AFFIRMATIVE ACTION REQUIREMENTS</w:t>
    </w:r>
  </w:p>
  <w:p w:rsidR="00D1706E" w:rsidRPr="006D5EFE" w:rsidRDefault="00D1706E" w:rsidP="00D1706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rFonts w:ascii="Trebuchet MS" w:hAnsi="Trebuchet MS" w:cs="Arial"/>
        <w:b/>
        <w:bCs/>
        <w:sz w:val="40"/>
        <w:szCs w:val="40"/>
      </w:rPr>
    </w:pPr>
    <w:r w:rsidRPr="006D5EFE">
      <w:rPr>
        <w:rFonts w:ascii="Trebuchet MS" w:hAnsi="Trebuchet MS" w:cs="Arial"/>
        <w:b/>
        <w:bCs/>
        <w:sz w:val="28"/>
        <w:szCs w:val="28"/>
      </w:rPr>
      <w:t>EQUAL EMPLOYMENT OPPORTUNITY</w:t>
    </w:r>
  </w:p>
  <w:p w:rsidR="00D1706E" w:rsidRPr="006D5EFE" w:rsidRDefault="00D1706E">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47116"/>
    <w:multiLevelType w:val="singleLevel"/>
    <w:tmpl w:val="5338F1F2"/>
    <w:lvl w:ilvl="0">
      <w:start w:val="1"/>
      <w:numFmt w:val="lowerLetter"/>
      <w:lvlText w:val="%1."/>
      <w:lvlJc w:val="left"/>
      <w:pPr>
        <w:tabs>
          <w:tab w:val="num" w:pos="1440"/>
        </w:tabs>
        <w:ind w:left="14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62"/>
    <w:rsid w:val="001B1F27"/>
    <w:rsid w:val="001B4537"/>
    <w:rsid w:val="001E0674"/>
    <w:rsid w:val="002104F2"/>
    <w:rsid w:val="00355AC2"/>
    <w:rsid w:val="003644DD"/>
    <w:rsid w:val="00402FD5"/>
    <w:rsid w:val="00413A62"/>
    <w:rsid w:val="00445003"/>
    <w:rsid w:val="0047728C"/>
    <w:rsid w:val="00627DAE"/>
    <w:rsid w:val="006D5EFE"/>
    <w:rsid w:val="007047C0"/>
    <w:rsid w:val="0071068B"/>
    <w:rsid w:val="007E63CE"/>
    <w:rsid w:val="00823118"/>
    <w:rsid w:val="008A1506"/>
    <w:rsid w:val="008A2086"/>
    <w:rsid w:val="00903BAA"/>
    <w:rsid w:val="009F1A97"/>
    <w:rsid w:val="00AB2CD8"/>
    <w:rsid w:val="00BA3ACA"/>
    <w:rsid w:val="00BF4018"/>
    <w:rsid w:val="00C60D16"/>
    <w:rsid w:val="00C77F2C"/>
    <w:rsid w:val="00C9481B"/>
    <w:rsid w:val="00CF11EE"/>
    <w:rsid w:val="00D1706E"/>
    <w:rsid w:val="00F73749"/>
    <w:rsid w:val="00F87260"/>
    <w:rsid w:val="00FD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14ED53"/>
  <w15:docId w15:val="{A18C8251-3B39-4763-966A-8F82D1B3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18"/>
    <w:pPr>
      <w:autoSpaceDE w:val="0"/>
      <w:autoSpaceDN w:val="0"/>
    </w:pPr>
    <w:rPr>
      <w:rFonts w:ascii="CG Times" w:hAnsi="CG Times" w:cs="CG Times"/>
    </w:rPr>
  </w:style>
  <w:style w:type="paragraph" w:styleId="Heading1">
    <w:name w:val="heading 1"/>
    <w:basedOn w:val="Normal"/>
    <w:next w:val="Normal"/>
    <w:qFormat/>
    <w:rsid w:val="00BF4018"/>
    <w:pPr>
      <w:keepNext/>
      <w:jc w:val="center"/>
      <w:outlineLvl w:val="0"/>
    </w:pPr>
    <w:rPr>
      <w:rFonts w:ascii="Arial" w:hAnsi="Arial" w:cs="Arial"/>
      <w:b/>
      <w:bCs/>
    </w:rPr>
  </w:style>
  <w:style w:type="paragraph" w:styleId="Heading2">
    <w:name w:val="heading 2"/>
    <w:basedOn w:val="Normal"/>
    <w:next w:val="Normal"/>
    <w:qFormat/>
    <w:rsid w:val="00BF4018"/>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1"/>
    </w:pPr>
    <w:rPr>
      <w:rFonts w:ascii="Arial" w:hAnsi="Arial" w:cs="Arial"/>
      <w:b/>
      <w:bCs/>
      <w:sz w:val="28"/>
      <w:szCs w:val="28"/>
    </w:rPr>
  </w:style>
  <w:style w:type="paragraph" w:styleId="Heading4">
    <w:name w:val="heading 4"/>
    <w:basedOn w:val="Normal"/>
    <w:next w:val="Normal"/>
    <w:qFormat/>
    <w:rsid w:val="00BF4018"/>
    <w:pPr>
      <w:ind w:left="360"/>
      <w:outlineLvl w:val="3"/>
    </w:pPr>
    <w:rPr>
      <w:sz w:val="24"/>
      <w:szCs w:val="24"/>
      <w:u w:val="single"/>
    </w:rPr>
  </w:style>
  <w:style w:type="paragraph" w:styleId="Heading5">
    <w:name w:val="heading 5"/>
    <w:basedOn w:val="Normal"/>
    <w:next w:val="Normal"/>
    <w:qFormat/>
    <w:rsid w:val="00BF4018"/>
    <w:pPr>
      <w:ind w:left="720"/>
      <w:outlineLvl w:val="4"/>
    </w:pPr>
    <w:rPr>
      <w:b/>
      <w:bCs/>
    </w:rPr>
  </w:style>
  <w:style w:type="paragraph" w:styleId="Heading6">
    <w:name w:val="heading 6"/>
    <w:basedOn w:val="Normal"/>
    <w:next w:val="Normal"/>
    <w:qFormat/>
    <w:rsid w:val="00BF4018"/>
    <w:pPr>
      <w:ind w:left="720"/>
      <w:outlineLvl w:val="5"/>
    </w:pPr>
    <w:rPr>
      <w:u w:val="single"/>
    </w:rPr>
  </w:style>
  <w:style w:type="paragraph" w:styleId="Heading7">
    <w:name w:val="heading 7"/>
    <w:basedOn w:val="Normal"/>
    <w:next w:val="Normal"/>
    <w:qFormat/>
    <w:rsid w:val="00BF4018"/>
    <w:pPr>
      <w:ind w:left="720"/>
      <w:outlineLvl w:val="6"/>
    </w:pPr>
    <w:rPr>
      <w:i/>
      <w:iCs/>
    </w:rPr>
  </w:style>
  <w:style w:type="paragraph" w:styleId="Heading8">
    <w:name w:val="heading 8"/>
    <w:basedOn w:val="Normal"/>
    <w:next w:val="Normal"/>
    <w:qFormat/>
    <w:rsid w:val="00BF4018"/>
    <w:pPr>
      <w:ind w:left="720"/>
      <w:outlineLvl w:val="7"/>
    </w:pPr>
    <w:rPr>
      <w:i/>
      <w:iCs/>
    </w:rPr>
  </w:style>
  <w:style w:type="paragraph" w:styleId="Heading9">
    <w:name w:val="heading 9"/>
    <w:basedOn w:val="Normal"/>
    <w:next w:val="Normal"/>
    <w:qFormat/>
    <w:rsid w:val="00BF4018"/>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F4018"/>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Arial" w:hAnsi="Arial" w:cs="Arial"/>
    </w:rPr>
  </w:style>
  <w:style w:type="paragraph" w:styleId="BodyText2">
    <w:name w:val="Body Text 2"/>
    <w:basedOn w:val="Normal"/>
    <w:rsid w:val="00BF4018"/>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Arial" w:hAnsi="Arial" w:cs="Arial"/>
    </w:rPr>
  </w:style>
  <w:style w:type="paragraph" w:styleId="BodyTextIndent2">
    <w:name w:val="Body Text Indent 2"/>
    <w:basedOn w:val="Normal"/>
    <w:rsid w:val="00BF4018"/>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pPr>
    <w:rPr>
      <w:rFonts w:ascii="Arial" w:hAnsi="Arial" w:cs="Arial"/>
      <w:b/>
      <w:bCs/>
    </w:rPr>
  </w:style>
  <w:style w:type="paragraph" w:styleId="Footer">
    <w:name w:val="footer"/>
    <w:basedOn w:val="Normal"/>
    <w:rsid w:val="00BF4018"/>
    <w:pPr>
      <w:tabs>
        <w:tab w:val="center" w:pos="4320"/>
        <w:tab w:val="right" w:pos="8640"/>
      </w:tabs>
    </w:pPr>
  </w:style>
  <w:style w:type="paragraph" w:styleId="Header">
    <w:name w:val="header"/>
    <w:basedOn w:val="Normal"/>
    <w:link w:val="HeaderChar"/>
    <w:uiPriority w:val="99"/>
    <w:rsid w:val="00BF4018"/>
    <w:pPr>
      <w:tabs>
        <w:tab w:val="center" w:pos="4320"/>
        <w:tab w:val="right" w:pos="8640"/>
      </w:tabs>
    </w:pPr>
  </w:style>
  <w:style w:type="character" w:styleId="FootnoteReference">
    <w:name w:val="footnote reference"/>
    <w:basedOn w:val="DefaultParagraphFont"/>
    <w:semiHidden/>
    <w:rsid w:val="00BF4018"/>
    <w:rPr>
      <w:position w:val="6"/>
      <w:sz w:val="16"/>
      <w:szCs w:val="16"/>
    </w:rPr>
  </w:style>
  <w:style w:type="paragraph" w:styleId="FootnoteText">
    <w:name w:val="footnote text"/>
    <w:basedOn w:val="Normal"/>
    <w:semiHidden/>
    <w:rsid w:val="00BF4018"/>
  </w:style>
  <w:style w:type="paragraph" w:styleId="BodyTextIndent3">
    <w:name w:val="Body Text Indent 3"/>
    <w:basedOn w:val="Normal"/>
    <w:rsid w:val="00BF4018"/>
    <w:pPr>
      <w:tabs>
        <w:tab w:val="left" w:pos="-1080"/>
        <w:tab w:val="left" w:pos="-72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799"/>
      <w:jc w:val="both"/>
    </w:pPr>
    <w:rPr>
      <w:rFonts w:ascii="Arial" w:hAnsi="Arial" w:cs="Arial"/>
    </w:rPr>
  </w:style>
  <w:style w:type="character" w:customStyle="1" w:styleId="HeaderChar">
    <w:name w:val="Header Char"/>
    <w:basedOn w:val="DefaultParagraphFont"/>
    <w:link w:val="Header"/>
    <w:uiPriority w:val="99"/>
    <w:rsid w:val="00D1706E"/>
    <w:rPr>
      <w:rFonts w:ascii="CG Times" w:hAnsi="CG Times" w:cs="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82705">
      <w:bodyDiv w:val="1"/>
      <w:marLeft w:val="0"/>
      <w:marRight w:val="0"/>
      <w:marTop w:val="0"/>
      <w:marBottom w:val="0"/>
      <w:divBdr>
        <w:top w:val="none" w:sz="0" w:space="0" w:color="auto"/>
        <w:left w:val="none" w:sz="0" w:space="0" w:color="auto"/>
        <w:bottom w:val="none" w:sz="0" w:space="0" w:color="auto"/>
        <w:right w:val="none" w:sz="0" w:space="0" w:color="auto"/>
      </w:divBdr>
    </w:div>
    <w:div w:id="120999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5245</Words>
  <Characters>29900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July 21, 1999</vt:lpstr>
    </vt:vector>
  </TitlesOfParts>
  <Company>CDOT</Company>
  <LinksUpToDate>false</LinksUpToDate>
  <CharactersWithSpaces>35075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21, 1999</dc:title>
  <dc:creator>coyv</dc:creator>
  <cp:lastModifiedBy>Avgeris, Louis</cp:lastModifiedBy>
  <cp:revision>8</cp:revision>
  <cp:lastPrinted>2005-06-28T16:13:00Z</cp:lastPrinted>
  <dcterms:created xsi:type="dcterms:W3CDTF">2021-08-04T18:58:00Z</dcterms:created>
  <dcterms:modified xsi:type="dcterms:W3CDTF">2023-09-14T21:44:00Z</dcterms:modified>
</cp:coreProperties>
</file>