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347CA" w14:textId="77777777" w:rsidR="00FA7C2C" w:rsidRDefault="00FA7C2C" w:rsidP="00B6314A">
      <w:pPr>
        <w:jc w:val="right"/>
        <w:rPr>
          <w:rFonts w:ascii="Trebuchet MS" w:hAnsi="Trebuchet MS" w:cs="Arial"/>
          <w:sz w:val="24"/>
          <w:szCs w:val="24"/>
        </w:rPr>
      </w:pPr>
    </w:p>
    <w:p w14:paraId="0F06F94B" w14:textId="6647CD7E" w:rsidR="00661392" w:rsidRPr="00BA3596" w:rsidRDefault="002D3C31" w:rsidP="00B9208F">
      <w:pPr>
        <w:pStyle w:val="Heading1"/>
        <w:rPr>
          <w:b w:val="0"/>
        </w:rPr>
      </w:pPr>
      <w:r w:rsidRPr="00BA3596">
        <w:t>Notice</w:t>
      </w:r>
    </w:p>
    <w:p w14:paraId="199678C2" w14:textId="77777777" w:rsidR="00661392" w:rsidRPr="00BA3596" w:rsidRDefault="00661392" w:rsidP="00731C00">
      <w:pPr>
        <w:rPr>
          <w:rFonts w:ascii="Trebuchet MS" w:hAnsi="Trebuchet MS" w:cs="Times New Roman"/>
          <w:sz w:val="28"/>
          <w:szCs w:val="28"/>
        </w:rPr>
      </w:pPr>
    </w:p>
    <w:p w14:paraId="3CA35B08" w14:textId="77777777" w:rsidR="00661392" w:rsidRPr="00BA3596" w:rsidRDefault="00661392" w:rsidP="00731C00">
      <w:pPr>
        <w:rPr>
          <w:rFonts w:ascii="Trebuchet MS" w:hAnsi="Trebuchet MS" w:cs="Times New Roman"/>
          <w:sz w:val="28"/>
          <w:szCs w:val="28"/>
        </w:rPr>
      </w:pPr>
    </w:p>
    <w:p w14:paraId="61E8105B" w14:textId="77777777" w:rsidR="00661392" w:rsidRPr="00BA3596" w:rsidRDefault="00661392" w:rsidP="00731C00">
      <w:pPr>
        <w:rPr>
          <w:rFonts w:ascii="Trebuchet MS" w:hAnsi="Trebuchet MS" w:cs="Times New Roman"/>
          <w:sz w:val="28"/>
          <w:szCs w:val="28"/>
        </w:rPr>
      </w:pPr>
      <w:r w:rsidRPr="00BA3596">
        <w:rPr>
          <w:rFonts w:ascii="Trebuchet MS" w:hAnsi="Trebuchet MS" w:cs="Times New Roman"/>
          <w:sz w:val="28"/>
          <w:szCs w:val="28"/>
        </w:rPr>
        <w:t xml:space="preserve">This is a standard special provision that revises or modifies CDOT’s </w:t>
      </w:r>
      <w:r w:rsidRPr="00BA3596">
        <w:rPr>
          <w:rFonts w:ascii="Trebuchet MS" w:hAnsi="Trebuchet MS" w:cs="Times New Roman"/>
          <w:i/>
          <w:iCs/>
          <w:sz w:val="28"/>
          <w:szCs w:val="28"/>
        </w:rPr>
        <w:t>Standard Specifications for Road and Bridge Construction</w:t>
      </w:r>
      <w:r w:rsidR="00A62ACD" w:rsidRPr="00BA3596">
        <w:rPr>
          <w:rFonts w:ascii="Trebuchet MS" w:hAnsi="Trebuchet MS" w:cs="Times New Roman"/>
          <w:i/>
          <w:iCs/>
          <w:sz w:val="28"/>
          <w:szCs w:val="28"/>
        </w:rPr>
        <w:t>.</w:t>
      </w:r>
      <w:r w:rsidRPr="00BA3596">
        <w:rPr>
          <w:rFonts w:ascii="Trebuchet MS" w:hAnsi="Trebuchet MS" w:cs="Times New Roman"/>
          <w:sz w:val="28"/>
          <w:szCs w:val="28"/>
        </w:rPr>
        <w:t xml:space="preserve">  It has gone through a formal review and approval process and has been issued by CDOT’s </w:t>
      </w:r>
      <w:r w:rsidR="007055C0" w:rsidRPr="00BA3596">
        <w:rPr>
          <w:rFonts w:ascii="Trebuchet MS" w:hAnsi="Trebuchet MS" w:cs="Times New Roman"/>
          <w:sz w:val="28"/>
          <w:szCs w:val="28"/>
        </w:rPr>
        <w:t>Project Development</w:t>
      </w:r>
      <w:r w:rsidRPr="00BA3596">
        <w:rPr>
          <w:rFonts w:ascii="Trebuchet MS" w:hAnsi="Trebuchet MS" w:cs="Times New Roman"/>
          <w:sz w:val="28"/>
          <w:szCs w:val="28"/>
        </w:rPr>
        <w:t xml:space="preserve"> Branch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w:t>
      </w:r>
      <w:r w:rsidR="009B5B41" w:rsidRPr="00BA3596">
        <w:rPr>
          <w:rFonts w:ascii="Trebuchet MS" w:hAnsi="Trebuchet MS" w:cs="Times New Roman"/>
          <w:sz w:val="28"/>
          <w:szCs w:val="28"/>
        </w:rPr>
        <w:t xml:space="preserve">Standards and </w:t>
      </w:r>
      <w:r w:rsidRPr="00BA3596">
        <w:rPr>
          <w:rFonts w:ascii="Trebuchet MS" w:hAnsi="Trebuchet MS" w:cs="Times New Roman"/>
          <w:sz w:val="28"/>
          <w:szCs w:val="28"/>
        </w:rPr>
        <w:t>Specification</w:t>
      </w:r>
      <w:r w:rsidR="009B5B41" w:rsidRPr="00BA3596">
        <w:rPr>
          <w:rFonts w:ascii="Trebuchet MS" w:hAnsi="Trebuchet MS" w:cs="Times New Roman"/>
          <w:sz w:val="28"/>
          <w:szCs w:val="28"/>
        </w:rPr>
        <w:t>s</w:t>
      </w:r>
      <w:r w:rsidRPr="00BA3596">
        <w:rPr>
          <w:rFonts w:ascii="Trebuchet MS" w:hAnsi="Trebuchet MS" w:cs="Times New Roman"/>
          <w:sz w:val="28"/>
          <w:szCs w:val="28"/>
        </w:rPr>
        <w:t xml:space="preserve"> Unit of </w:t>
      </w:r>
      <w:r w:rsidR="00407381" w:rsidRPr="00BA3596">
        <w:rPr>
          <w:rFonts w:ascii="Trebuchet MS" w:hAnsi="Trebuchet MS" w:cs="Times New Roman"/>
          <w:sz w:val="28"/>
          <w:szCs w:val="28"/>
        </w:rPr>
        <w:t xml:space="preserve">the </w:t>
      </w:r>
      <w:r w:rsidR="0044006D" w:rsidRPr="00BA3596">
        <w:rPr>
          <w:rFonts w:ascii="Trebuchet MS" w:hAnsi="Trebuchet MS" w:cs="Times New Roman"/>
          <w:sz w:val="28"/>
          <w:szCs w:val="28"/>
        </w:rPr>
        <w:t>Project Development</w:t>
      </w:r>
      <w:r w:rsidR="00407381" w:rsidRPr="00BA3596">
        <w:rPr>
          <w:rFonts w:ascii="Trebuchet MS" w:hAnsi="Trebuchet MS" w:cs="Times New Roman"/>
          <w:sz w:val="28"/>
          <w:szCs w:val="28"/>
        </w:rPr>
        <w:t xml:space="preserve"> Branch</w:t>
      </w:r>
      <w:r w:rsidRPr="00BA3596">
        <w:rPr>
          <w:rFonts w:ascii="Trebuchet MS" w:hAnsi="Trebuchet MS" w:cs="Times New Roman"/>
          <w:sz w:val="28"/>
          <w:szCs w:val="28"/>
        </w:rPr>
        <w:t>.  The instructions for use on CDOT construction projects appear below.</w:t>
      </w:r>
    </w:p>
    <w:p w14:paraId="1EC853B8" w14:textId="77777777" w:rsidR="00661392" w:rsidRPr="00BA3596" w:rsidRDefault="00661392" w:rsidP="00731C00">
      <w:pPr>
        <w:rPr>
          <w:rFonts w:ascii="Trebuchet MS" w:hAnsi="Trebuchet MS" w:cs="Times New Roman"/>
          <w:sz w:val="28"/>
          <w:szCs w:val="28"/>
        </w:rPr>
      </w:pPr>
    </w:p>
    <w:p w14:paraId="06407976" w14:textId="77777777" w:rsidR="00661392" w:rsidRPr="00BA3596" w:rsidRDefault="00661392" w:rsidP="00731C00">
      <w:pPr>
        <w:rPr>
          <w:rFonts w:ascii="Trebuchet MS" w:hAnsi="Trebuchet MS" w:cs="Times New Roman"/>
          <w:sz w:val="28"/>
          <w:szCs w:val="28"/>
        </w:rPr>
      </w:pPr>
      <w:r w:rsidRPr="00BA3596">
        <w:rPr>
          <w:rFonts w:ascii="Trebuchet MS" w:hAnsi="Trebuchet MS" w:cs="Times New Roman"/>
          <w:sz w:val="28"/>
          <w:szCs w:val="28"/>
        </w:rPr>
        <w:t xml:space="preserve">Other agencies which use the </w:t>
      </w:r>
      <w:r w:rsidRPr="00BA3596">
        <w:rPr>
          <w:rFonts w:ascii="Trebuchet MS" w:hAnsi="Trebuchet MS" w:cs="Times New Roman"/>
          <w:i/>
          <w:iCs/>
          <w:sz w:val="28"/>
          <w:szCs w:val="28"/>
        </w:rPr>
        <w:t>Standard Specifications for Road and Bridge Construction</w:t>
      </w:r>
      <w:r w:rsidRPr="00BA3596">
        <w:rPr>
          <w:rFonts w:ascii="Trebuchet MS" w:hAnsi="Trebuchet MS" w:cs="Times New Roman"/>
          <w:sz w:val="28"/>
          <w:szCs w:val="28"/>
        </w:rPr>
        <w:t xml:space="preserve"> to administer construction projects may use this special provision as appropriate and at their own risk.</w:t>
      </w:r>
    </w:p>
    <w:p w14:paraId="72805F82" w14:textId="77777777" w:rsidR="00661392" w:rsidRPr="00BA3596" w:rsidRDefault="00661392" w:rsidP="00731C00">
      <w:pPr>
        <w:rPr>
          <w:rFonts w:ascii="Trebuchet MS" w:hAnsi="Trebuchet MS" w:cs="Times New Roman"/>
          <w:sz w:val="28"/>
          <w:szCs w:val="28"/>
        </w:rPr>
      </w:pPr>
    </w:p>
    <w:p w14:paraId="41DCEE8B" w14:textId="77777777" w:rsidR="00661392" w:rsidRPr="00AD5826" w:rsidRDefault="00661392" w:rsidP="00731C00">
      <w:pPr>
        <w:rPr>
          <w:rFonts w:ascii="Trebuchet MS" w:hAnsi="Trebuchet MS" w:cs="Times New Roman"/>
          <w:color w:val="0070C0"/>
          <w:sz w:val="28"/>
          <w:szCs w:val="28"/>
        </w:rPr>
      </w:pPr>
      <w:r w:rsidRPr="00AD5826">
        <w:rPr>
          <w:rFonts w:ascii="Trebuchet MS" w:hAnsi="Trebuchet MS" w:cs="Photina"/>
          <w:b/>
          <w:bCs/>
          <w:color w:val="0070C0"/>
          <w:sz w:val="28"/>
          <w:szCs w:val="28"/>
        </w:rPr>
        <w:t xml:space="preserve">Instructions for use on CDOT construction projects:  </w:t>
      </w:r>
    </w:p>
    <w:p w14:paraId="53B82F20" w14:textId="77777777" w:rsidR="00661392" w:rsidRPr="00BA3596" w:rsidRDefault="00661392" w:rsidP="00731C00">
      <w:pPr>
        <w:rPr>
          <w:rFonts w:ascii="Trebuchet MS" w:hAnsi="Trebuchet MS" w:cs="Times New Roman"/>
          <w:sz w:val="28"/>
          <w:szCs w:val="28"/>
        </w:rPr>
      </w:pPr>
    </w:p>
    <w:p w14:paraId="5BF4B64A" w14:textId="77777777" w:rsidR="00661392" w:rsidRPr="00BA3596" w:rsidRDefault="00661392" w:rsidP="00731C00">
      <w:pPr>
        <w:rPr>
          <w:rFonts w:ascii="Trebuchet MS" w:hAnsi="Trebuchet MS" w:cs="Times New Roman"/>
          <w:sz w:val="28"/>
          <w:szCs w:val="28"/>
        </w:rPr>
      </w:pPr>
      <w:r w:rsidRPr="00BA3596">
        <w:rPr>
          <w:rFonts w:ascii="Trebuchet MS" w:hAnsi="Trebuchet MS" w:cs="Times New Roman"/>
          <w:sz w:val="28"/>
          <w:szCs w:val="28"/>
        </w:rPr>
        <w:tab/>
        <w:t>Use on state highway projects that are funded without federal aid.</w:t>
      </w:r>
    </w:p>
    <w:p w14:paraId="560222A7" w14:textId="77777777" w:rsidR="00661392" w:rsidRDefault="00661392" w:rsidP="00731C00">
      <w:pPr>
        <w:rPr>
          <w:rFonts w:ascii="Times New Roman" w:hAnsi="Times New Roman" w:cs="Times New Roman"/>
          <w:sz w:val="28"/>
          <w:szCs w:val="28"/>
        </w:rPr>
      </w:pPr>
    </w:p>
    <w:p w14:paraId="2AF83E7B" w14:textId="77777777" w:rsidR="00661392" w:rsidRDefault="00661392" w:rsidP="00731C00">
      <w:pPr>
        <w:jc w:val="right"/>
        <w:rPr>
          <w:rFonts w:ascii="Times New Roman" w:hAnsi="Times New Roman" w:cs="Times New Roman"/>
          <w:sz w:val="28"/>
          <w:szCs w:val="28"/>
        </w:rPr>
      </w:pPr>
    </w:p>
    <w:p w14:paraId="3512F763" w14:textId="657AC1EB" w:rsidR="00661392" w:rsidRPr="00BA3596" w:rsidRDefault="00661392" w:rsidP="00FA7C2C">
      <w:pPr>
        <w:jc w:val="right"/>
        <w:rPr>
          <w:rFonts w:ascii="Trebuchet MS" w:hAnsi="Trebuchet MS" w:cs="Arial"/>
          <w:sz w:val="24"/>
          <w:szCs w:val="24"/>
        </w:rPr>
      </w:pPr>
      <w:r>
        <w:rPr>
          <w:rFonts w:ascii="Times New Roman" w:hAnsi="Times New Roman" w:cs="Times New Roman"/>
          <w:sz w:val="28"/>
          <w:szCs w:val="28"/>
        </w:rPr>
        <w:br w:type="page"/>
      </w:r>
    </w:p>
    <w:p w14:paraId="183C326D" w14:textId="77777777" w:rsidR="00A87357" w:rsidRPr="00FA7C2C" w:rsidRDefault="00A87357" w:rsidP="00A87357">
      <w:pPr>
        <w:jc w:val="center"/>
        <w:rPr>
          <w:rFonts w:ascii="Trebuchet MS" w:hAnsi="Trebuchet MS" w:cs="Arial"/>
          <w:sz w:val="28"/>
          <w:szCs w:val="28"/>
        </w:rPr>
      </w:pPr>
      <w:r w:rsidRPr="00FA7C2C">
        <w:rPr>
          <w:rFonts w:ascii="Trebuchet MS" w:hAnsi="Trebuchet MS" w:cs="Arial"/>
          <w:sz w:val="28"/>
          <w:szCs w:val="28"/>
        </w:rPr>
        <w:lastRenderedPageBreak/>
        <w:t>Revision of Section 103</w:t>
      </w:r>
    </w:p>
    <w:p w14:paraId="586735FF" w14:textId="77777777" w:rsidR="00A87357" w:rsidRPr="00FA7C2C" w:rsidRDefault="00A87357" w:rsidP="00A87357">
      <w:pPr>
        <w:jc w:val="center"/>
        <w:rPr>
          <w:rFonts w:ascii="Trebuchet MS" w:hAnsi="Trebuchet MS" w:cs="Arial"/>
          <w:sz w:val="28"/>
          <w:szCs w:val="28"/>
        </w:rPr>
      </w:pPr>
      <w:r w:rsidRPr="00FA7C2C">
        <w:rPr>
          <w:rFonts w:ascii="Trebuchet MS" w:hAnsi="Trebuchet MS" w:cs="Arial"/>
          <w:sz w:val="28"/>
          <w:szCs w:val="28"/>
        </w:rPr>
        <w:t>Colorado Resident Bid Preference</w:t>
      </w:r>
    </w:p>
    <w:p w14:paraId="33A97166" w14:textId="77777777" w:rsidR="00661392" w:rsidRPr="00BA3596" w:rsidRDefault="00661392" w:rsidP="00731C00">
      <w:pPr>
        <w:jc w:val="center"/>
        <w:rPr>
          <w:rFonts w:ascii="Trebuchet MS" w:hAnsi="Trebuchet MS" w:cs="Arial"/>
          <w:sz w:val="24"/>
          <w:szCs w:val="24"/>
        </w:rPr>
      </w:pPr>
    </w:p>
    <w:p w14:paraId="06702722" w14:textId="77777777" w:rsidR="00661392" w:rsidRPr="00B9208F" w:rsidRDefault="00661392" w:rsidP="00631D71">
      <w:pPr>
        <w:spacing w:after="160"/>
        <w:rPr>
          <w:rFonts w:ascii="Trebuchet MS" w:hAnsi="Trebuchet MS" w:cs="Arial"/>
          <w:b/>
          <w:bCs/>
          <w:sz w:val="24"/>
          <w:szCs w:val="24"/>
        </w:rPr>
      </w:pPr>
      <w:r w:rsidRPr="00B9208F">
        <w:rPr>
          <w:rFonts w:ascii="Trebuchet MS" w:hAnsi="Trebuchet MS" w:cs="Arial"/>
          <w:b/>
          <w:bCs/>
          <w:sz w:val="24"/>
          <w:szCs w:val="24"/>
        </w:rPr>
        <w:t>Section 103 of the Standard Specifications is hereby revised for this project as follows:</w:t>
      </w:r>
    </w:p>
    <w:p w14:paraId="1799E4FF" w14:textId="77777777" w:rsidR="00661392" w:rsidRPr="00B9208F" w:rsidRDefault="00661392" w:rsidP="007E2AD3">
      <w:pPr>
        <w:pStyle w:val="Heading2"/>
      </w:pPr>
      <w:r w:rsidRPr="00B9208F">
        <w:t>Subsection 103.01 shall include the following:</w:t>
      </w:r>
    </w:p>
    <w:p w14:paraId="05F2D379" w14:textId="77777777" w:rsidR="00661392" w:rsidRPr="00BA3596" w:rsidRDefault="00661392" w:rsidP="00631D71">
      <w:pPr>
        <w:spacing w:after="160"/>
        <w:ind w:left="360" w:hanging="360"/>
        <w:rPr>
          <w:rFonts w:ascii="Trebuchet MS" w:hAnsi="Trebuchet MS" w:cs="Arial"/>
          <w:sz w:val="24"/>
          <w:szCs w:val="24"/>
        </w:rPr>
      </w:pPr>
      <w:r w:rsidRPr="007E2AD3">
        <w:rPr>
          <w:rFonts w:ascii="Trebuchet MS" w:hAnsi="Trebuchet MS" w:cs="Arial"/>
          <w:i/>
          <w:iCs/>
          <w:sz w:val="24"/>
          <w:szCs w:val="24"/>
        </w:rPr>
        <w:t>(a)</w:t>
      </w:r>
      <w:r w:rsidRPr="00BA3596">
        <w:rPr>
          <w:rFonts w:ascii="Trebuchet MS" w:hAnsi="Trebuchet MS" w:cs="Arial"/>
          <w:sz w:val="24"/>
          <w:szCs w:val="24"/>
        </w:rPr>
        <w:tab/>
      </w:r>
      <w:r w:rsidRPr="00BA3596">
        <w:rPr>
          <w:rFonts w:ascii="Trebuchet MS" w:hAnsi="Trebuchet MS" w:cs="Arial"/>
          <w:i/>
          <w:iCs/>
          <w:sz w:val="24"/>
          <w:szCs w:val="24"/>
        </w:rPr>
        <w:t xml:space="preserve">Colorado </w:t>
      </w:r>
      <w:r w:rsidR="002A49EF" w:rsidRPr="00BA3596">
        <w:rPr>
          <w:rFonts w:ascii="Trebuchet MS" w:hAnsi="Trebuchet MS" w:cs="Arial"/>
          <w:i/>
          <w:iCs/>
          <w:sz w:val="24"/>
          <w:szCs w:val="24"/>
        </w:rPr>
        <w:t>R</w:t>
      </w:r>
      <w:r w:rsidRPr="00BA3596">
        <w:rPr>
          <w:rFonts w:ascii="Trebuchet MS" w:hAnsi="Trebuchet MS" w:cs="Arial"/>
          <w:i/>
          <w:iCs/>
          <w:sz w:val="24"/>
          <w:szCs w:val="24"/>
        </w:rPr>
        <w:t xml:space="preserve">esident </w:t>
      </w:r>
      <w:r w:rsidR="002A49EF" w:rsidRPr="00BA3596">
        <w:rPr>
          <w:rFonts w:ascii="Trebuchet MS" w:hAnsi="Trebuchet MS" w:cs="Arial"/>
          <w:i/>
          <w:iCs/>
          <w:sz w:val="24"/>
          <w:szCs w:val="24"/>
        </w:rPr>
        <w:t>B</w:t>
      </w:r>
      <w:r w:rsidRPr="00BA3596">
        <w:rPr>
          <w:rFonts w:ascii="Trebuchet MS" w:hAnsi="Trebuchet MS" w:cs="Arial"/>
          <w:i/>
          <w:iCs/>
          <w:sz w:val="24"/>
          <w:szCs w:val="24"/>
        </w:rPr>
        <w:t xml:space="preserve">id </w:t>
      </w:r>
      <w:r w:rsidR="002A49EF" w:rsidRPr="00BA3596">
        <w:rPr>
          <w:rFonts w:ascii="Trebuchet MS" w:hAnsi="Trebuchet MS" w:cs="Arial"/>
          <w:i/>
          <w:iCs/>
          <w:sz w:val="24"/>
          <w:szCs w:val="24"/>
        </w:rPr>
        <w:t>P</w:t>
      </w:r>
      <w:r w:rsidRPr="00BA3596">
        <w:rPr>
          <w:rFonts w:ascii="Trebuchet MS" w:hAnsi="Trebuchet MS" w:cs="Arial"/>
          <w:i/>
          <w:iCs/>
          <w:sz w:val="24"/>
          <w:szCs w:val="24"/>
        </w:rPr>
        <w:t>reference.</w:t>
      </w:r>
      <w:r w:rsidRPr="00BA3596">
        <w:rPr>
          <w:rFonts w:ascii="Trebuchet MS" w:hAnsi="Trebuchet MS" w:cs="Arial"/>
          <w:sz w:val="24"/>
          <w:szCs w:val="24"/>
        </w:rPr>
        <w:t xml:space="preserve">  A resident bidder shall be allowed a preference against a nonresident bidder from a state or foreign country equal to the preference given or required by the state or foreign country in which the nonresident bidder is a resident.</w:t>
      </w:r>
    </w:p>
    <w:p w14:paraId="4FA76B59" w14:textId="77777777" w:rsidR="00661392" w:rsidRPr="00BA3596" w:rsidRDefault="00731C00" w:rsidP="00631D71">
      <w:pPr>
        <w:spacing w:after="160"/>
        <w:ind w:left="360" w:hanging="360"/>
        <w:rPr>
          <w:rFonts w:ascii="Trebuchet MS" w:hAnsi="Trebuchet MS" w:cs="Arial"/>
          <w:sz w:val="24"/>
          <w:szCs w:val="24"/>
        </w:rPr>
      </w:pPr>
      <w:r w:rsidRPr="00BA3596">
        <w:rPr>
          <w:rFonts w:ascii="Trebuchet MS" w:hAnsi="Trebuchet MS" w:cs="Arial"/>
          <w:sz w:val="24"/>
          <w:szCs w:val="24"/>
        </w:rPr>
        <w:tab/>
      </w:r>
      <w:r w:rsidR="00661392" w:rsidRPr="00BA3596">
        <w:rPr>
          <w:rFonts w:ascii="Trebuchet MS" w:hAnsi="Trebuchet MS" w:cs="Arial"/>
          <w:sz w:val="24"/>
          <w:szCs w:val="24"/>
        </w:rPr>
        <w:t>Resident bidder means:</w:t>
      </w:r>
    </w:p>
    <w:p w14:paraId="64CE1D7B" w14:textId="0C3E042C" w:rsidR="00661392" w:rsidRPr="00BA3596" w:rsidRDefault="00661392" w:rsidP="00631D71">
      <w:pPr>
        <w:spacing w:after="160"/>
        <w:ind w:left="720" w:hanging="360"/>
        <w:rPr>
          <w:rFonts w:ascii="Trebuchet MS" w:hAnsi="Trebuchet MS" w:cs="Arial"/>
          <w:sz w:val="24"/>
          <w:szCs w:val="24"/>
        </w:rPr>
      </w:pPr>
      <w:r w:rsidRPr="00BA3596">
        <w:rPr>
          <w:rFonts w:ascii="Trebuchet MS" w:hAnsi="Trebuchet MS" w:cs="Arial"/>
          <w:sz w:val="24"/>
          <w:szCs w:val="24"/>
        </w:rPr>
        <w:t>(1)</w:t>
      </w:r>
      <w:r w:rsidRPr="00BA3596">
        <w:rPr>
          <w:rFonts w:ascii="Trebuchet MS" w:hAnsi="Trebuchet MS" w:cs="Arial"/>
          <w:sz w:val="24"/>
          <w:szCs w:val="24"/>
        </w:rPr>
        <w:tab/>
        <w:t xml:space="preserve">A person, partnership, corporation, or joint venture which is authorized to transact business in </w:t>
      </w:r>
      <w:r w:rsidR="007E2AD3" w:rsidRPr="00BA3596">
        <w:rPr>
          <w:rFonts w:ascii="Trebuchet MS" w:hAnsi="Trebuchet MS" w:cs="Arial"/>
          <w:sz w:val="24"/>
          <w:szCs w:val="24"/>
        </w:rPr>
        <w:t>Colorado,</w:t>
      </w:r>
      <w:r w:rsidRPr="00BA3596">
        <w:rPr>
          <w:rFonts w:ascii="Trebuchet MS" w:hAnsi="Trebuchet MS" w:cs="Arial"/>
          <w:sz w:val="24"/>
          <w:szCs w:val="24"/>
        </w:rPr>
        <w:t xml:space="preserve"> and which maintains its principal place of business in Colorado: or, </w:t>
      </w:r>
    </w:p>
    <w:p w14:paraId="524DE3F4" w14:textId="15CE674D" w:rsidR="00661392" w:rsidRPr="00BA3596" w:rsidRDefault="00661392" w:rsidP="00631D71">
      <w:pPr>
        <w:spacing w:after="160"/>
        <w:ind w:left="720" w:hanging="360"/>
        <w:rPr>
          <w:rFonts w:ascii="Trebuchet MS" w:hAnsi="Trebuchet MS" w:cs="Arial"/>
          <w:sz w:val="24"/>
          <w:szCs w:val="24"/>
        </w:rPr>
      </w:pPr>
      <w:r w:rsidRPr="00BA3596">
        <w:rPr>
          <w:rFonts w:ascii="Trebuchet MS" w:hAnsi="Trebuchet MS" w:cs="Arial"/>
          <w:sz w:val="24"/>
          <w:szCs w:val="24"/>
        </w:rPr>
        <w:t>(2)</w:t>
      </w:r>
      <w:r w:rsidRPr="00BA3596">
        <w:rPr>
          <w:rFonts w:ascii="Trebuchet MS" w:hAnsi="Trebuchet MS" w:cs="Arial"/>
          <w:sz w:val="24"/>
          <w:szCs w:val="24"/>
        </w:rPr>
        <w:tab/>
        <w:t xml:space="preserve">A person, partnership, corporation, or joint </w:t>
      </w:r>
      <w:r w:rsidR="007E2AD3" w:rsidRPr="00BA3596">
        <w:rPr>
          <w:rFonts w:ascii="Trebuchet MS" w:hAnsi="Trebuchet MS" w:cs="Arial"/>
          <w:sz w:val="24"/>
          <w:szCs w:val="24"/>
        </w:rPr>
        <w:t>venture,</w:t>
      </w:r>
      <w:r w:rsidRPr="00BA3596">
        <w:rPr>
          <w:rFonts w:ascii="Trebuchet MS" w:hAnsi="Trebuchet MS" w:cs="Arial"/>
          <w:sz w:val="24"/>
          <w:szCs w:val="24"/>
        </w:rPr>
        <w:t xml:space="preserve"> which is authorized to transact business in Colorado, which maintains a place of business in Colorado, and which has paid Colorado unemployment compensation taxes in at least seventy-five percent of the eight quarters immediately prior to bidding on a construction contract for a public project.</w:t>
      </w:r>
    </w:p>
    <w:p w14:paraId="112EF38A" w14:textId="77777777" w:rsidR="00661392" w:rsidRPr="00BA3596" w:rsidRDefault="00731C00" w:rsidP="00631D71">
      <w:pPr>
        <w:spacing w:after="160"/>
        <w:ind w:left="360" w:hanging="360"/>
        <w:rPr>
          <w:rFonts w:ascii="Trebuchet MS" w:hAnsi="Trebuchet MS" w:cs="Arial"/>
          <w:sz w:val="24"/>
          <w:szCs w:val="24"/>
        </w:rPr>
      </w:pPr>
      <w:r w:rsidRPr="00BA3596">
        <w:rPr>
          <w:rFonts w:ascii="Trebuchet MS" w:hAnsi="Trebuchet MS" w:cs="Arial"/>
          <w:sz w:val="24"/>
          <w:szCs w:val="24"/>
        </w:rPr>
        <w:tab/>
      </w:r>
      <w:r w:rsidR="00661392" w:rsidRPr="00BA3596">
        <w:rPr>
          <w:rFonts w:ascii="Trebuchet MS" w:hAnsi="Trebuchet MS" w:cs="Arial"/>
          <w:sz w:val="24"/>
          <w:szCs w:val="24"/>
        </w:rPr>
        <w:t>To determine the resident bid preference status of a bidder, the bidder shall submit a completed Form 604 with the proposal.  Failure to submit the residency Form with the proposal will be justification for and may result in the rejection of the proposal and forfeiture of the proposal guaranty.</w:t>
      </w:r>
    </w:p>
    <w:p w14:paraId="5141BE30" w14:textId="77777777" w:rsidR="00661392" w:rsidRPr="00BA3596" w:rsidRDefault="00731C00" w:rsidP="00631D71">
      <w:pPr>
        <w:spacing w:after="160"/>
        <w:ind w:left="360" w:hanging="360"/>
        <w:rPr>
          <w:rFonts w:ascii="Trebuchet MS" w:hAnsi="Trebuchet MS" w:cs="Arial"/>
          <w:sz w:val="24"/>
          <w:szCs w:val="24"/>
        </w:rPr>
      </w:pPr>
      <w:r w:rsidRPr="00BA3596">
        <w:rPr>
          <w:rFonts w:ascii="Trebuchet MS" w:hAnsi="Trebuchet MS" w:cs="Arial"/>
          <w:sz w:val="24"/>
          <w:szCs w:val="24"/>
        </w:rPr>
        <w:tab/>
      </w:r>
      <w:r w:rsidR="00661392" w:rsidRPr="00BA3596">
        <w:rPr>
          <w:rFonts w:ascii="Trebuchet MS" w:hAnsi="Trebuchet MS" w:cs="Arial"/>
          <w:sz w:val="24"/>
          <w:szCs w:val="24"/>
        </w:rPr>
        <w:t>The proposals will be treated as follows:</w:t>
      </w:r>
    </w:p>
    <w:p w14:paraId="622A1519" w14:textId="77777777" w:rsidR="00661392" w:rsidRPr="00BA3596" w:rsidRDefault="00661392" w:rsidP="00631D71">
      <w:pPr>
        <w:spacing w:after="160"/>
        <w:ind w:left="720" w:hanging="360"/>
        <w:rPr>
          <w:rFonts w:ascii="Trebuchet MS" w:hAnsi="Trebuchet MS" w:cs="Arial"/>
          <w:sz w:val="24"/>
          <w:szCs w:val="24"/>
        </w:rPr>
      </w:pPr>
      <w:r w:rsidRPr="00BA3596">
        <w:rPr>
          <w:rFonts w:ascii="Trebuchet MS" w:hAnsi="Trebuchet MS" w:cs="Arial"/>
          <w:sz w:val="24"/>
          <w:szCs w:val="24"/>
        </w:rPr>
        <w:t>(1)</w:t>
      </w:r>
      <w:r w:rsidRPr="00BA3596">
        <w:rPr>
          <w:rFonts w:ascii="Trebuchet MS" w:hAnsi="Trebuchet MS" w:cs="Arial"/>
          <w:sz w:val="24"/>
          <w:szCs w:val="24"/>
        </w:rPr>
        <w:tab/>
        <w:t>All proposals will be checked for accuracy by the Department.</w:t>
      </w:r>
    </w:p>
    <w:p w14:paraId="03783BE0" w14:textId="77777777" w:rsidR="00661392" w:rsidRPr="00BA3596" w:rsidRDefault="00661392" w:rsidP="00631D71">
      <w:pPr>
        <w:spacing w:after="160"/>
        <w:ind w:left="720" w:hanging="360"/>
        <w:rPr>
          <w:rFonts w:ascii="Trebuchet MS" w:hAnsi="Trebuchet MS" w:cs="Arial"/>
          <w:sz w:val="24"/>
          <w:szCs w:val="24"/>
        </w:rPr>
      </w:pPr>
      <w:r w:rsidRPr="00BA3596">
        <w:rPr>
          <w:rFonts w:ascii="Trebuchet MS" w:hAnsi="Trebuchet MS" w:cs="Arial"/>
          <w:sz w:val="24"/>
          <w:szCs w:val="24"/>
        </w:rPr>
        <w:t>(2)</w:t>
      </w:r>
      <w:r w:rsidRPr="00BA3596">
        <w:rPr>
          <w:rFonts w:ascii="Trebuchet MS" w:hAnsi="Trebuchet MS" w:cs="Arial"/>
          <w:sz w:val="24"/>
          <w:szCs w:val="24"/>
        </w:rPr>
        <w:tab/>
        <w:t>The dollar amount of the checked proposal from nonresident bidders will be adjusted by a percentage equal to the percentage preference given or required by the state or foreign country of the bidder’s residency.  If the state or foreign country does not give or require a residency preference, no adjustment in the proposal dollar amount will be made.</w:t>
      </w:r>
    </w:p>
    <w:p w14:paraId="369DA10B" w14:textId="77777777" w:rsidR="00661392" w:rsidRPr="00BA3596" w:rsidRDefault="00661392" w:rsidP="00631D71">
      <w:pPr>
        <w:spacing w:after="160"/>
        <w:ind w:left="720" w:hanging="360"/>
        <w:rPr>
          <w:rFonts w:ascii="Trebuchet MS" w:hAnsi="Trebuchet MS" w:cs="Arial"/>
          <w:sz w:val="24"/>
          <w:szCs w:val="24"/>
        </w:rPr>
      </w:pPr>
      <w:r w:rsidRPr="00BA3596">
        <w:rPr>
          <w:rFonts w:ascii="Trebuchet MS" w:hAnsi="Trebuchet MS" w:cs="Arial"/>
          <w:sz w:val="24"/>
          <w:szCs w:val="24"/>
        </w:rPr>
        <w:t>(3)</w:t>
      </w:r>
      <w:r w:rsidRPr="00BA3596">
        <w:rPr>
          <w:rFonts w:ascii="Trebuchet MS" w:hAnsi="Trebuchet MS" w:cs="Arial"/>
          <w:sz w:val="24"/>
          <w:szCs w:val="24"/>
        </w:rPr>
        <w:tab/>
        <w:t>Adjusted proposals from nonresident bidders will then be compared to proposals from resident bidders, and the bidder with the lowest total will be considered the apparent low bidder.</w:t>
      </w:r>
    </w:p>
    <w:p w14:paraId="58380454" w14:textId="77777777" w:rsidR="00661392" w:rsidRPr="00BA3596" w:rsidRDefault="00661392" w:rsidP="00631D71">
      <w:pPr>
        <w:spacing w:after="160"/>
        <w:ind w:left="720" w:hanging="360"/>
        <w:rPr>
          <w:rFonts w:ascii="Trebuchet MS" w:hAnsi="Trebuchet MS" w:cs="Arial"/>
          <w:sz w:val="24"/>
          <w:szCs w:val="24"/>
        </w:rPr>
      </w:pPr>
      <w:r w:rsidRPr="00BA3596">
        <w:rPr>
          <w:rFonts w:ascii="Trebuchet MS" w:hAnsi="Trebuchet MS" w:cs="Arial"/>
          <w:sz w:val="24"/>
          <w:szCs w:val="24"/>
        </w:rPr>
        <w:t>(4)</w:t>
      </w:r>
      <w:r w:rsidRPr="00BA3596">
        <w:rPr>
          <w:rFonts w:ascii="Trebuchet MS" w:hAnsi="Trebuchet MS" w:cs="Arial"/>
          <w:sz w:val="24"/>
          <w:szCs w:val="24"/>
        </w:rPr>
        <w:tab/>
        <w:t>Should a nonresident bidder be the apparent low bidder, in accordance with paragraph (3) above, an award will be made on the basis of the original proposal, not the adjusted proposal.</w:t>
      </w:r>
    </w:p>
    <w:p w14:paraId="780AE27A" w14:textId="77777777" w:rsidR="00661392" w:rsidRPr="00BA3596" w:rsidRDefault="00661392" w:rsidP="00631D71">
      <w:pPr>
        <w:spacing w:after="160"/>
        <w:ind w:left="720" w:hanging="360"/>
        <w:rPr>
          <w:rFonts w:ascii="Trebuchet MS" w:hAnsi="Trebuchet MS" w:cs="Arial"/>
          <w:sz w:val="24"/>
          <w:szCs w:val="24"/>
        </w:rPr>
      </w:pPr>
      <w:r w:rsidRPr="00BA3596">
        <w:rPr>
          <w:rFonts w:ascii="Trebuchet MS" w:hAnsi="Trebuchet MS" w:cs="Arial"/>
          <w:sz w:val="24"/>
          <w:szCs w:val="24"/>
        </w:rPr>
        <w:t>(5)</w:t>
      </w:r>
      <w:r w:rsidRPr="00BA3596">
        <w:rPr>
          <w:rFonts w:ascii="Trebuchet MS" w:hAnsi="Trebuchet MS" w:cs="Arial"/>
          <w:sz w:val="24"/>
          <w:szCs w:val="24"/>
        </w:rPr>
        <w:tab/>
        <w:t>The Department will proceed with its normal award procedure.</w:t>
      </w:r>
    </w:p>
    <w:sectPr w:rsidR="00661392" w:rsidRPr="00BA3596" w:rsidSect="00FA7C2C">
      <w:headerReference w:type="default" r:id="rId6"/>
      <w:headerReference w:type="first" r:id="rId7"/>
      <w:type w:val="continuous"/>
      <w:pgSz w:w="12240" w:h="15840"/>
      <w:pgMar w:top="720" w:right="1080" w:bottom="72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26541" w14:textId="77777777" w:rsidR="00E6146E" w:rsidRDefault="00E6146E" w:rsidP="00FA7C2C">
      <w:r>
        <w:separator/>
      </w:r>
    </w:p>
  </w:endnote>
  <w:endnote w:type="continuationSeparator" w:id="0">
    <w:p w14:paraId="3A3FC363" w14:textId="77777777" w:rsidR="00E6146E" w:rsidRDefault="00E6146E" w:rsidP="00FA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ho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D92F6" w14:textId="77777777" w:rsidR="00E6146E" w:rsidRDefault="00E6146E" w:rsidP="00FA7C2C">
      <w:r>
        <w:separator/>
      </w:r>
    </w:p>
  </w:footnote>
  <w:footnote w:type="continuationSeparator" w:id="0">
    <w:p w14:paraId="5062B3A5" w14:textId="77777777" w:rsidR="00E6146E" w:rsidRDefault="00E6146E" w:rsidP="00FA7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3DA97" w14:textId="77777777" w:rsidR="00FA7C2C" w:rsidRDefault="00FA7C2C" w:rsidP="00FA7C2C">
    <w:pPr>
      <w:jc w:val="right"/>
      <w:rPr>
        <w:rFonts w:ascii="Trebuchet MS" w:hAnsi="Trebuchet MS" w:cs="Arial"/>
        <w:sz w:val="28"/>
        <w:szCs w:val="28"/>
      </w:rPr>
    </w:pPr>
  </w:p>
  <w:p w14:paraId="7D1A0003" w14:textId="3AA6597D" w:rsidR="00FA7C2C" w:rsidRPr="00FA7C2C" w:rsidRDefault="00FA7C2C" w:rsidP="00FA7C2C">
    <w:pPr>
      <w:jc w:val="right"/>
      <w:rPr>
        <w:rFonts w:ascii="Trebuchet MS" w:hAnsi="Trebuchet MS" w:cs="Arial"/>
        <w:sz w:val="28"/>
        <w:szCs w:val="28"/>
      </w:rPr>
    </w:pPr>
    <w:r w:rsidRPr="00FA7C2C">
      <w:rPr>
        <w:rFonts w:ascii="Trebuchet MS" w:hAnsi="Trebuchet MS" w:cs="Arial"/>
        <w:sz w:val="28"/>
        <w:szCs w:val="28"/>
      </w:rPr>
      <w:t>October 1, 2023</w:t>
    </w:r>
  </w:p>
  <w:p w14:paraId="697F6A26" w14:textId="77777777" w:rsidR="00FA7C2C" w:rsidRPr="00FA7C2C" w:rsidRDefault="00FA7C2C" w:rsidP="00FA7C2C">
    <w:pPr>
      <w:spacing w:before="60" w:after="60"/>
      <w:jc w:val="center"/>
      <w:rPr>
        <w:rFonts w:ascii="Trebuchet MS" w:hAnsi="Trebuchet MS" w:cs="Arial"/>
        <w:sz w:val="28"/>
        <w:szCs w:val="28"/>
      </w:rPr>
    </w:pPr>
    <w:r w:rsidRPr="00FA7C2C">
      <w:rPr>
        <w:rFonts w:ascii="Trebuchet MS" w:hAnsi="Trebuchet MS" w:cs="Arial"/>
        <w:sz w:val="28"/>
        <w:szCs w:val="28"/>
      </w:rPr>
      <w:t>1</w:t>
    </w:r>
  </w:p>
  <w:p w14:paraId="48C8FDD9" w14:textId="77777777" w:rsidR="00FA7C2C" w:rsidRDefault="00FA7C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0C276" w14:textId="77777777" w:rsidR="00FA7C2C" w:rsidRDefault="00FA7C2C" w:rsidP="00FA7C2C">
    <w:pPr>
      <w:jc w:val="right"/>
      <w:rPr>
        <w:rFonts w:ascii="Trebuchet MS" w:hAnsi="Trebuchet MS" w:cs="Arial"/>
        <w:sz w:val="28"/>
        <w:szCs w:val="28"/>
      </w:rPr>
    </w:pPr>
  </w:p>
  <w:p w14:paraId="50D03FAD" w14:textId="3E81E4BB" w:rsidR="00FA7C2C" w:rsidRPr="00FA7C2C" w:rsidRDefault="00FA7C2C" w:rsidP="00FA7C2C">
    <w:pPr>
      <w:jc w:val="right"/>
      <w:rPr>
        <w:rFonts w:ascii="Trebuchet MS" w:hAnsi="Trebuchet MS" w:cs="Arial"/>
        <w:sz w:val="28"/>
        <w:szCs w:val="28"/>
      </w:rPr>
    </w:pPr>
    <w:r w:rsidRPr="00FA7C2C">
      <w:rPr>
        <w:rFonts w:ascii="Trebuchet MS" w:hAnsi="Trebuchet MS" w:cs="Arial"/>
        <w:sz w:val="28"/>
        <w:szCs w:val="28"/>
      </w:rPr>
      <w:t>October 1, 2023</w:t>
    </w:r>
  </w:p>
  <w:p w14:paraId="6027A9FC" w14:textId="77777777" w:rsidR="00FA7C2C" w:rsidRPr="00FA7C2C" w:rsidRDefault="00FA7C2C" w:rsidP="00FA7C2C">
    <w:pPr>
      <w:jc w:val="right"/>
      <w:rPr>
        <w:rFonts w:ascii="Trebuchet MS" w:hAnsi="Trebuchet MS" w:cs="Arial"/>
        <w:sz w:val="28"/>
        <w:szCs w:val="28"/>
      </w:rPr>
    </w:pPr>
  </w:p>
  <w:p w14:paraId="6CB11617" w14:textId="77777777" w:rsidR="00FA7C2C" w:rsidRPr="00FA7C2C" w:rsidRDefault="00FA7C2C" w:rsidP="00FA7C2C">
    <w:pPr>
      <w:jc w:val="center"/>
      <w:rPr>
        <w:rFonts w:ascii="Trebuchet MS" w:hAnsi="Trebuchet MS" w:cs="Arial"/>
        <w:sz w:val="28"/>
        <w:szCs w:val="28"/>
      </w:rPr>
    </w:pPr>
    <w:r w:rsidRPr="00FA7C2C">
      <w:rPr>
        <w:rFonts w:ascii="Trebuchet MS" w:hAnsi="Trebuchet MS" w:cs="Arial"/>
        <w:sz w:val="28"/>
        <w:szCs w:val="28"/>
      </w:rPr>
      <w:t>Revision of Section 103</w:t>
    </w:r>
  </w:p>
  <w:p w14:paraId="60A95F9F" w14:textId="77777777" w:rsidR="00FA7C2C" w:rsidRPr="00FA7C2C" w:rsidRDefault="00FA7C2C" w:rsidP="00FA7C2C">
    <w:pPr>
      <w:jc w:val="center"/>
      <w:rPr>
        <w:rFonts w:ascii="Trebuchet MS" w:hAnsi="Trebuchet MS" w:cs="Arial"/>
        <w:sz w:val="28"/>
        <w:szCs w:val="28"/>
      </w:rPr>
    </w:pPr>
    <w:r w:rsidRPr="00FA7C2C">
      <w:rPr>
        <w:rFonts w:ascii="Trebuchet MS" w:hAnsi="Trebuchet MS" w:cs="Arial"/>
        <w:sz w:val="28"/>
        <w:szCs w:val="28"/>
      </w:rPr>
      <w:t>Colorado Resident Bid Preference</w:t>
    </w:r>
  </w:p>
  <w:p w14:paraId="5CC64CEC" w14:textId="77777777" w:rsidR="00FA7C2C" w:rsidRPr="00BA3596" w:rsidRDefault="00FA7C2C" w:rsidP="00FA7C2C">
    <w:pPr>
      <w:jc w:val="center"/>
      <w:rPr>
        <w:rFonts w:ascii="Trebuchet MS" w:hAnsi="Trebuchet MS" w:cs="Times New Roman"/>
        <w:b/>
        <w:bCs/>
        <w:sz w:val="40"/>
        <w:szCs w:val="40"/>
      </w:rPr>
    </w:pPr>
  </w:p>
  <w:p w14:paraId="53147903" w14:textId="77777777" w:rsidR="00FA7C2C" w:rsidRDefault="00FA7C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392"/>
    <w:rsid w:val="000A1AB7"/>
    <w:rsid w:val="001603C2"/>
    <w:rsid w:val="001B48FB"/>
    <w:rsid w:val="002A49EF"/>
    <w:rsid w:val="002D3C31"/>
    <w:rsid w:val="003A46A5"/>
    <w:rsid w:val="003D7F72"/>
    <w:rsid w:val="00407381"/>
    <w:rsid w:val="0044006D"/>
    <w:rsid w:val="0050353A"/>
    <w:rsid w:val="00547390"/>
    <w:rsid w:val="005D2001"/>
    <w:rsid w:val="00631D71"/>
    <w:rsid w:val="00661392"/>
    <w:rsid w:val="00687DD6"/>
    <w:rsid w:val="007055C0"/>
    <w:rsid w:val="00730832"/>
    <w:rsid w:val="00731C00"/>
    <w:rsid w:val="007D0E5D"/>
    <w:rsid w:val="007E2AD3"/>
    <w:rsid w:val="009B5B41"/>
    <w:rsid w:val="009E332A"/>
    <w:rsid w:val="009E4599"/>
    <w:rsid w:val="00A561D5"/>
    <w:rsid w:val="00A6136A"/>
    <w:rsid w:val="00A62ACD"/>
    <w:rsid w:val="00A87357"/>
    <w:rsid w:val="00AD5826"/>
    <w:rsid w:val="00B6314A"/>
    <w:rsid w:val="00B73E32"/>
    <w:rsid w:val="00B9208F"/>
    <w:rsid w:val="00BA3596"/>
    <w:rsid w:val="00BB25E7"/>
    <w:rsid w:val="00C81CDE"/>
    <w:rsid w:val="00E6146E"/>
    <w:rsid w:val="00FA7C2C"/>
    <w:rsid w:val="00FB2521"/>
    <w:rsid w:val="00FB5F7F"/>
    <w:rsid w:val="00FE1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2FDB023"/>
  <w15:docId w15:val="{D47A7155-1F30-439F-965E-38ABA705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36A"/>
    <w:pPr>
      <w:autoSpaceDE w:val="0"/>
      <w:autoSpaceDN w:val="0"/>
    </w:pPr>
    <w:rPr>
      <w:rFonts w:ascii="CG Times" w:hAnsi="CG Times" w:cs="CG Times"/>
    </w:rPr>
  </w:style>
  <w:style w:type="paragraph" w:styleId="Heading1">
    <w:name w:val="heading 1"/>
    <w:basedOn w:val="Normal"/>
    <w:next w:val="Normal"/>
    <w:link w:val="Heading1Char"/>
    <w:qFormat/>
    <w:rsid w:val="00B9208F"/>
    <w:pPr>
      <w:keepNext/>
      <w:keepLines/>
      <w:spacing w:before="240"/>
      <w:jc w:val="center"/>
      <w:outlineLvl w:val="0"/>
    </w:pPr>
    <w:rPr>
      <w:rFonts w:ascii="Trebuchet MS" w:eastAsiaTheme="majorEastAsia" w:hAnsi="Trebuchet MS" w:cstheme="majorBidi"/>
      <w:b/>
      <w:sz w:val="48"/>
      <w:szCs w:val="32"/>
    </w:rPr>
  </w:style>
  <w:style w:type="paragraph" w:styleId="Heading2">
    <w:name w:val="heading 2"/>
    <w:basedOn w:val="Normal"/>
    <w:next w:val="Normal"/>
    <w:link w:val="Heading2Char"/>
    <w:unhideWhenUsed/>
    <w:qFormat/>
    <w:rsid w:val="007E2AD3"/>
    <w:pPr>
      <w:keepNext/>
      <w:keepLines/>
      <w:spacing w:before="40"/>
      <w:outlineLvl w:val="1"/>
    </w:pPr>
    <w:rPr>
      <w:rFonts w:ascii="Trebuchet MS" w:eastAsiaTheme="majorEastAsia" w:hAnsi="Trebuchet MS" w:cstheme="majorBidi"/>
      <w:b/>
      <w:sz w:val="24"/>
      <w:szCs w:val="26"/>
    </w:rPr>
  </w:style>
  <w:style w:type="paragraph" w:styleId="Heading4">
    <w:name w:val="heading 4"/>
    <w:basedOn w:val="Normal"/>
    <w:next w:val="Normal"/>
    <w:qFormat/>
    <w:rsid w:val="00B9208F"/>
    <w:pPr>
      <w:ind w:left="360"/>
      <w:outlineLvl w:val="3"/>
    </w:pPr>
    <w:rPr>
      <w:rFonts w:ascii="Trebuchet MS" w:hAnsi="Trebuchet MS"/>
      <w:b/>
      <w:bCs/>
      <w:sz w:val="24"/>
      <w:szCs w:val="24"/>
    </w:rPr>
  </w:style>
  <w:style w:type="paragraph" w:styleId="Heading5">
    <w:name w:val="heading 5"/>
    <w:basedOn w:val="Normal"/>
    <w:next w:val="Normal"/>
    <w:qFormat/>
    <w:rsid w:val="00A6136A"/>
    <w:pPr>
      <w:ind w:left="720"/>
      <w:outlineLvl w:val="4"/>
    </w:pPr>
    <w:rPr>
      <w:b/>
      <w:bCs/>
    </w:rPr>
  </w:style>
  <w:style w:type="paragraph" w:styleId="Heading6">
    <w:name w:val="heading 6"/>
    <w:basedOn w:val="Normal"/>
    <w:next w:val="Normal"/>
    <w:qFormat/>
    <w:rsid w:val="00A6136A"/>
    <w:pPr>
      <w:ind w:left="720"/>
      <w:outlineLvl w:val="5"/>
    </w:pPr>
    <w:rPr>
      <w:u w:val="single"/>
    </w:rPr>
  </w:style>
  <w:style w:type="paragraph" w:styleId="Heading7">
    <w:name w:val="heading 7"/>
    <w:basedOn w:val="Normal"/>
    <w:next w:val="Normal"/>
    <w:qFormat/>
    <w:rsid w:val="00A6136A"/>
    <w:pPr>
      <w:ind w:left="720"/>
      <w:outlineLvl w:val="6"/>
    </w:pPr>
    <w:rPr>
      <w:i/>
      <w:iCs/>
    </w:rPr>
  </w:style>
  <w:style w:type="paragraph" w:styleId="Heading8">
    <w:name w:val="heading 8"/>
    <w:basedOn w:val="Normal"/>
    <w:next w:val="Normal"/>
    <w:qFormat/>
    <w:rsid w:val="00A6136A"/>
    <w:pPr>
      <w:ind w:left="720"/>
      <w:outlineLvl w:val="7"/>
    </w:pPr>
    <w:rPr>
      <w:i/>
      <w:iCs/>
    </w:rPr>
  </w:style>
  <w:style w:type="paragraph" w:styleId="Heading9">
    <w:name w:val="heading 9"/>
    <w:basedOn w:val="Normal"/>
    <w:next w:val="Normal"/>
    <w:qFormat/>
    <w:rsid w:val="00A6136A"/>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6136A"/>
    <w:pPr>
      <w:tabs>
        <w:tab w:val="center" w:pos="4320"/>
        <w:tab w:val="right" w:pos="8640"/>
      </w:tabs>
    </w:pPr>
  </w:style>
  <w:style w:type="paragraph" w:styleId="Header">
    <w:name w:val="header"/>
    <w:basedOn w:val="Normal"/>
    <w:rsid w:val="00A6136A"/>
    <w:pPr>
      <w:tabs>
        <w:tab w:val="center" w:pos="4320"/>
        <w:tab w:val="right" w:pos="8640"/>
      </w:tabs>
    </w:pPr>
  </w:style>
  <w:style w:type="character" w:styleId="FootnoteReference">
    <w:name w:val="footnote reference"/>
    <w:basedOn w:val="DefaultParagraphFont"/>
    <w:semiHidden/>
    <w:rsid w:val="00A6136A"/>
    <w:rPr>
      <w:position w:val="6"/>
      <w:sz w:val="16"/>
      <w:szCs w:val="16"/>
    </w:rPr>
  </w:style>
  <w:style w:type="paragraph" w:styleId="FootnoteText">
    <w:name w:val="footnote text"/>
    <w:basedOn w:val="Normal"/>
    <w:semiHidden/>
    <w:rsid w:val="00A6136A"/>
  </w:style>
  <w:style w:type="paragraph" w:styleId="BalloonText">
    <w:name w:val="Balloon Text"/>
    <w:basedOn w:val="Normal"/>
    <w:link w:val="BalloonTextChar"/>
    <w:semiHidden/>
    <w:unhideWhenUsed/>
    <w:rsid w:val="00631D71"/>
    <w:rPr>
      <w:rFonts w:ascii="Segoe UI" w:hAnsi="Segoe UI" w:cs="Segoe UI"/>
      <w:sz w:val="18"/>
      <w:szCs w:val="18"/>
    </w:rPr>
  </w:style>
  <w:style w:type="character" w:customStyle="1" w:styleId="BalloonTextChar">
    <w:name w:val="Balloon Text Char"/>
    <w:basedOn w:val="DefaultParagraphFont"/>
    <w:link w:val="BalloonText"/>
    <w:semiHidden/>
    <w:rsid w:val="00631D71"/>
    <w:rPr>
      <w:rFonts w:ascii="Segoe UI" w:hAnsi="Segoe UI" w:cs="Segoe UI"/>
      <w:sz w:val="18"/>
      <w:szCs w:val="18"/>
    </w:rPr>
  </w:style>
  <w:style w:type="character" w:customStyle="1" w:styleId="Heading1Char">
    <w:name w:val="Heading 1 Char"/>
    <w:basedOn w:val="DefaultParagraphFont"/>
    <w:link w:val="Heading1"/>
    <w:rsid w:val="00B9208F"/>
    <w:rPr>
      <w:rFonts w:ascii="Trebuchet MS" w:eastAsiaTheme="majorEastAsia" w:hAnsi="Trebuchet MS" w:cstheme="majorBidi"/>
      <w:b/>
      <w:sz w:val="48"/>
      <w:szCs w:val="32"/>
    </w:rPr>
  </w:style>
  <w:style w:type="character" w:customStyle="1" w:styleId="Heading2Char">
    <w:name w:val="Heading 2 Char"/>
    <w:basedOn w:val="DefaultParagraphFont"/>
    <w:link w:val="Heading2"/>
    <w:rsid w:val="007E2AD3"/>
    <w:rPr>
      <w:rFonts w:ascii="Trebuchet MS" w:eastAsiaTheme="majorEastAsia" w:hAnsi="Trebuchet MS"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103 Colorado Resident Bid Preference</vt:lpstr>
    </vt:vector>
  </TitlesOfParts>
  <Company>CDOT</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 Colorado Resident Bid Preference</dc:title>
  <dc:creator>coyv</dc:creator>
  <cp:lastModifiedBy>Kayen, Michele</cp:lastModifiedBy>
  <cp:revision>2</cp:revision>
  <cp:lastPrinted>2017-05-02T21:00:00Z</cp:lastPrinted>
  <dcterms:created xsi:type="dcterms:W3CDTF">2025-02-06T21:40:00Z</dcterms:created>
  <dcterms:modified xsi:type="dcterms:W3CDTF">2025-02-06T21:40:00Z</dcterms:modified>
</cp:coreProperties>
</file>