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D001A" w14:textId="77777777" w:rsidR="002723BF" w:rsidRPr="002B0891" w:rsidRDefault="002723BF" w:rsidP="002723BF">
      <w:pPr>
        <w:jc w:val="center"/>
        <w:rPr>
          <w:rFonts w:ascii="Trebuchet MS" w:hAnsi="Trebuchet MS"/>
          <w:sz w:val="28"/>
          <w:szCs w:val="28"/>
        </w:rPr>
      </w:pPr>
    </w:p>
    <w:p w14:paraId="28CC6DD1" w14:textId="07D6131F" w:rsidR="002723BF" w:rsidRPr="002B0891" w:rsidRDefault="00E501B3" w:rsidP="00630542">
      <w:pPr>
        <w:pStyle w:val="Heading1"/>
        <w:rPr>
          <w:sz w:val="28"/>
        </w:rPr>
      </w:pPr>
      <w:r w:rsidRPr="002B0891">
        <w:t>Notice</w:t>
      </w:r>
    </w:p>
    <w:p w14:paraId="459DC630" w14:textId="77777777" w:rsidR="002723BF" w:rsidRPr="002B0891" w:rsidRDefault="002723BF" w:rsidP="002723BF">
      <w:pPr>
        <w:rPr>
          <w:rFonts w:ascii="Trebuchet MS" w:hAnsi="Trebuchet MS"/>
          <w:sz w:val="28"/>
        </w:rPr>
      </w:pPr>
    </w:p>
    <w:p w14:paraId="50C9026B" w14:textId="77777777" w:rsidR="002723BF" w:rsidRPr="002B0891" w:rsidRDefault="002723BF" w:rsidP="002723BF">
      <w:pPr>
        <w:rPr>
          <w:rFonts w:ascii="Trebuchet MS" w:hAnsi="Trebuchet MS"/>
          <w:sz w:val="28"/>
        </w:rPr>
      </w:pPr>
      <w:r w:rsidRPr="002B0891">
        <w:rPr>
          <w:rFonts w:ascii="Trebuchet MS" w:hAnsi="Trebuchet MS"/>
          <w:sz w:val="28"/>
        </w:rPr>
        <w:t xml:space="preserve">This is a standard special provision that revises or modifies CDOT’s </w:t>
      </w:r>
      <w:r w:rsidRPr="002B0891">
        <w:rPr>
          <w:rFonts w:ascii="Trebuchet MS" w:hAnsi="Trebuchet MS"/>
          <w:i/>
          <w:sz w:val="28"/>
        </w:rPr>
        <w:t>Standard Specifications for Road and Bridge Construction</w:t>
      </w:r>
      <w:r w:rsidRPr="002B0891">
        <w:rPr>
          <w:rFonts w:ascii="Trebuchet MS" w:hAnsi="Trebuchet MS"/>
          <w:sz w:val="28"/>
        </w:rPr>
        <w:t>.  It has gone through a formal review and approval process and has been issued by CDOT’s Project Development Branch with formal instructions regarding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4A6E9AB0" w14:textId="77777777" w:rsidR="002723BF" w:rsidRPr="002B0891" w:rsidRDefault="002723BF" w:rsidP="002723BF">
      <w:pPr>
        <w:rPr>
          <w:rFonts w:ascii="Trebuchet MS" w:hAnsi="Trebuchet MS"/>
          <w:sz w:val="28"/>
          <w:szCs w:val="28"/>
        </w:rPr>
      </w:pPr>
    </w:p>
    <w:p w14:paraId="10312749" w14:textId="77777777" w:rsidR="002723BF" w:rsidRPr="002B0891" w:rsidRDefault="002723BF" w:rsidP="002723BF">
      <w:pPr>
        <w:rPr>
          <w:rFonts w:ascii="Trebuchet MS" w:hAnsi="Trebuchet MS"/>
          <w:sz w:val="28"/>
          <w:szCs w:val="28"/>
        </w:rPr>
      </w:pPr>
      <w:r w:rsidRPr="002B0891">
        <w:rPr>
          <w:rFonts w:ascii="Trebuchet MS" w:hAnsi="Trebuchet MS"/>
          <w:sz w:val="28"/>
          <w:szCs w:val="28"/>
        </w:rPr>
        <w:t xml:space="preserve">Other agencies that use the </w:t>
      </w:r>
      <w:r w:rsidRPr="002B0891">
        <w:rPr>
          <w:rFonts w:ascii="Trebuchet MS" w:hAnsi="Trebuchet MS"/>
          <w:i/>
          <w:sz w:val="28"/>
          <w:szCs w:val="28"/>
        </w:rPr>
        <w:t>Standard Specifications for Road and Bridge Construction</w:t>
      </w:r>
      <w:r w:rsidRPr="002B0891">
        <w:rPr>
          <w:rFonts w:ascii="Trebuchet MS" w:hAnsi="Trebuchet MS"/>
          <w:sz w:val="28"/>
          <w:szCs w:val="28"/>
        </w:rPr>
        <w:t xml:space="preserve"> to administer construction projects may use this special provision as appropriate and at their own risk.</w:t>
      </w:r>
    </w:p>
    <w:p w14:paraId="48BCCAB9" w14:textId="77777777" w:rsidR="002723BF" w:rsidRPr="002B0891" w:rsidRDefault="002723BF" w:rsidP="002723BF">
      <w:pPr>
        <w:rPr>
          <w:rFonts w:ascii="Trebuchet MS" w:hAnsi="Trebuchet MS"/>
          <w:sz w:val="28"/>
          <w:szCs w:val="28"/>
        </w:rPr>
      </w:pPr>
    </w:p>
    <w:p w14:paraId="0DBA05AF" w14:textId="77777777" w:rsidR="002723BF" w:rsidRPr="00C021C7" w:rsidRDefault="002723BF" w:rsidP="002723BF">
      <w:pPr>
        <w:rPr>
          <w:rFonts w:ascii="Trebuchet MS" w:hAnsi="Trebuchet MS"/>
          <w:color w:val="0070C0"/>
          <w:sz w:val="28"/>
        </w:rPr>
      </w:pPr>
      <w:r w:rsidRPr="00C021C7">
        <w:rPr>
          <w:rFonts w:ascii="Trebuchet MS" w:hAnsi="Trebuchet MS"/>
          <w:b/>
          <w:smallCaps/>
          <w:color w:val="0070C0"/>
          <w:sz w:val="28"/>
        </w:rPr>
        <w:t xml:space="preserve">Instructions for use on CDOT construction projects:  </w:t>
      </w:r>
    </w:p>
    <w:p w14:paraId="3478C252" w14:textId="77777777" w:rsidR="002723BF" w:rsidRPr="002B0891" w:rsidRDefault="002723BF" w:rsidP="002723BF">
      <w:pPr>
        <w:rPr>
          <w:rFonts w:ascii="Trebuchet MS" w:hAnsi="Trebuchet MS"/>
          <w:sz w:val="28"/>
        </w:rPr>
      </w:pPr>
    </w:p>
    <w:p w14:paraId="17C3A307" w14:textId="77777777" w:rsidR="002723BF" w:rsidRPr="002B0891" w:rsidRDefault="002723BF" w:rsidP="002723BF">
      <w:pPr>
        <w:pStyle w:val="BodyText"/>
        <w:rPr>
          <w:rFonts w:ascii="Trebuchet MS" w:hAnsi="Trebuchet MS"/>
          <w:b w:val="0"/>
          <w:bCs/>
          <w:sz w:val="28"/>
          <w:szCs w:val="28"/>
        </w:rPr>
      </w:pPr>
      <w:r w:rsidRPr="002B0891">
        <w:rPr>
          <w:rFonts w:ascii="Trebuchet MS" w:hAnsi="Trebuchet MS"/>
          <w:b w:val="0"/>
          <w:bCs/>
          <w:sz w:val="28"/>
          <w:szCs w:val="28"/>
        </w:rPr>
        <w:t xml:space="preserve">Use this standard special provision on projects having voids acceptance of hot mix asphalt. </w:t>
      </w:r>
    </w:p>
    <w:p w14:paraId="4751F1D9" w14:textId="77777777" w:rsidR="002723BF" w:rsidRPr="002B0891" w:rsidRDefault="002723BF" w:rsidP="000B11B4">
      <w:pPr>
        <w:spacing w:line="240" w:lineRule="exact"/>
        <w:jc w:val="right"/>
        <w:rPr>
          <w:rFonts w:ascii="Trebuchet MS" w:hAnsi="Trebuchet MS"/>
        </w:rPr>
      </w:pPr>
      <w:r w:rsidRPr="002B0891">
        <w:rPr>
          <w:rFonts w:ascii="Trebuchet MS" w:hAnsi="Trebuchet MS"/>
        </w:rPr>
        <w:br w:type="page"/>
      </w:r>
    </w:p>
    <w:p w14:paraId="2F8DAC64" w14:textId="77777777" w:rsidR="00017E4C" w:rsidRPr="00630542" w:rsidRDefault="00017E4C" w:rsidP="00017E4C">
      <w:pPr>
        <w:jc w:val="center"/>
        <w:rPr>
          <w:rFonts w:ascii="Trebuchet MS" w:hAnsi="Trebuchet MS"/>
          <w:b/>
          <w:sz w:val="28"/>
          <w:szCs w:val="28"/>
        </w:rPr>
      </w:pPr>
      <w:r w:rsidRPr="00630542">
        <w:rPr>
          <w:rFonts w:ascii="Trebuchet MS" w:hAnsi="Trebuchet MS"/>
          <w:b/>
          <w:sz w:val="28"/>
          <w:szCs w:val="28"/>
        </w:rPr>
        <w:lastRenderedPageBreak/>
        <w:t>Revision of Section 401</w:t>
      </w:r>
    </w:p>
    <w:p w14:paraId="691B4DF8" w14:textId="77777777" w:rsidR="00017E4C" w:rsidRPr="00630542" w:rsidRDefault="00017E4C" w:rsidP="00017E4C">
      <w:pPr>
        <w:jc w:val="center"/>
        <w:rPr>
          <w:rFonts w:ascii="Trebuchet MS" w:hAnsi="Trebuchet MS"/>
          <w:b/>
          <w:sz w:val="28"/>
          <w:szCs w:val="28"/>
        </w:rPr>
      </w:pPr>
      <w:r w:rsidRPr="00630542">
        <w:rPr>
          <w:rFonts w:ascii="Trebuchet MS" w:hAnsi="Trebuchet MS"/>
          <w:b/>
          <w:sz w:val="28"/>
          <w:szCs w:val="28"/>
        </w:rPr>
        <w:t>Composition of Mixtures – Voids Acceptance</w:t>
      </w:r>
    </w:p>
    <w:p w14:paraId="3C7B4817" w14:textId="77777777" w:rsidR="004B2944" w:rsidRPr="002B0891" w:rsidRDefault="004B2944" w:rsidP="004B2944">
      <w:pPr>
        <w:jc w:val="center"/>
        <w:rPr>
          <w:rFonts w:ascii="Trebuchet MS" w:hAnsi="Trebuchet MS"/>
          <w:sz w:val="24"/>
          <w:szCs w:val="24"/>
        </w:rPr>
      </w:pPr>
    </w:p>
    <w:p w14:paraId="60896D13" w14:textId="77777777" w:rsidR="00E274D2" w:rsidRPr="00C021C7" w:rsidRDefault="00E274D2" w:rsidP="00772F2F">
      <w:pPr>
        <w:spacing w:after="160" w:line="240" w:lineRule="exact"/>
        <w:jc w:val="both"/>
        <w:rPr>
          <w:rFonts w:ascii="Trebuchet MS" w:hAnsi="Trebuchet MS"/>
          <w:b/>
          <w:bCs/>
          <w:sz w:val="24"/>
          <w:szCs w:val="24"/>
        </w:rPr>
      </w:pPr>
      <w:r w:rsidRPr="00C021C7">
        <w:rPr>
          <w:rFonts w:ascii="Trebuchet MS" w:hAnsi="Trebuchet MS"/>
          <w:b/>
          <w:bCs/>
          <w:sz w:val="24"/>
          <w:szCs w:val="24"/>
        </w:rPr>
        <w:t>Section 401 of the Standard Specifications is hereby revised for this project as follows:</w:t>
      </w:r>
    </w:p>
    <w:p w14:paraId="132A6020" w14:textId="77777777" w:rsidR="00E274D2" w:rsidRPr="00E501B3" w:rsidRDefault="00E274D2" w:rsidP="00E501B3">
      <w:pPr>
        <w:pStyle w:val="Heading2"/>
      </w:pPr>
      <w:r w:rsidRPr="00E501B3">
        <w:t>Subsection 401.02(a) shall include the following:</w:t>
      </w:r>
    </w:p>
    <w:p w14:paraId="5BB66684" w14:textId="77777777" w:rsidR="00E274D2" w:rsidRPr="002B0891" w:rsidRDefault="00E274D2" w:rsidP="00772F2F">
      <w:pPr>
        <w:pStyle w:val="BodyTextIndent2"/>
        <w:spacing w:after="160"/>
        <w:ind w:hanging="360"/>
        <w:rPr>
          <w:rFonts w:ascii="Trebuchet MS" w:hAnsi="Trebuchet MS" w:cs="Arial"/>
          <w:sz w:val="24"/>
          <w:szCs w:val="24"/>
        </w:rPr>
      </w:pPr>
      <w:r w:rsidRPr="002B0891">
        <w:rPr>
          <w:rFonts w:ascii="Trebuchet MS" w:hAnsi="Trebuchet MS"/>
          <w:sz w:val="24"/>
          <w:szCs w:val="24"/>
        </w:rPr>
        <w:tab/>
      </w:r>
      <w:r w:rsidRPr="002B0891">
        <w:rPr>
          <w:rFonts w:ascii="Trebuchet MS" w:hAnsi="Trebuchet MS" w:cs="Arial"/>
          <w:sz w:val="24"/>
          <w:szCs w:val="24"/>
        </w:rPr>
        <w:t>On projects with voids acceptance of hot mix asphalt, mix designs based on a theoretical rejection of baghouse fines may be used when necessary to meet CDOT mix design requirements if the following additional requirements are met. Written approval for use of theoretical rejection of baghouse fines mixture design shall be obtained before production of project material.</w:t>
      </w:r>
    </w:p>
    <w:p w14:paraId="7F87CD4F" w14:textId="1F699113" w:rsidR="00E274D2" w:rsidRPr="002B0891" w:rsidRDefault="00E274D2" w:rsidP="000F5479">
      <w:pPr>
        <w:numPr>
          <w:ilvl w:val="0"/>
          <w:numId w:val="8"/>
        </w:numPr>
        <w:tabs>
          <w:tab w:val="clear" w:pos="1440"/>
        </w:tabs>
        <w:spacing w:after="160"/>
        <w:ind w:left="720"/>
        <w:rPr>
          <w:rFonts w:ascii="Trebuchet MS" w:hAnsi="Trebuchet MS" w:cs="Arial"/>
          <w:sz w:val="24"/>
          <w:szCs w:val="24"/>
        </w:rPr>
      </w:pPr>
      <w:r w:rsidRPr="002B0891">
        <w:rPr>
          <w:rFonts w:ascii="Trebuchet MS" w:hAnsi="Trebuchet MS" w:cs="Arial"/>
          <w:sz w:val="24"/>
          <w:szCs w:val="24"/>
        </w:rPr>
        <w:t xml:space="preserve">Price adjustment for the hot mix asphalt shall be made based on voids acceptance criteria as prescribed in the latest version of the Standard Special Provision, Revision of Sections 105 and 106, Conformity to the Contract of Hot Mix Asphalt (Voids Acceptance). All costs associated with theoretical rejection of baghouse fines mix design, production, and acceptance shall be at the Contractor’s expense. </w:t>
      </w:r>
      <w:r w:rsidRPr="002B0891">
        <w:rPr>
          <w:rFonts w:ascii="Trebuchet MS" w:hAnsi="Trebuchet MS" w:cs="Arial"/>
          <w:sz w:val="24"/>
          <w:szCs w:val="24"/>
        </w:rPr>
        <w:br/>
        <w:t xml:space="preserve">The Contractor shall submit a separate Quality Control (QC) plan for handling the rejection of baghouse fines.  The plan shall identify the plan, equipment, and procedures that will be used for the rejection of baghouse fines. The plan shall include detailed information on baghouse control systems and actual data demonstrating consistent system functionality. The QC plan shall be approved in writing </w:t>
      </w:r>
      <w:r w:rsidR="00C021C7">
        <w:rPr>
          <w:rFonts w:ascii="Trebuchet MS" w:hAnsi="Trebuchet MS" w:cs="Arial"/>
          <w:sz w:val="24"/>
          <w:szCs w:val="24"/>
        </w:rPr>
        <w:t>before</w:t>
      </w:r>
      <w:r w:rsidRPr="002B0891">
        <w:rPr>
          <w:rFonts w:ascii="Trebuchet MS" w:hAnsi="Trebuchet MS" w:cs="Arial"/>
          <w:sz w:val="24"/>
          <w:szCs w:val="24"/>
        </w:rPr>
        <w:t xml:space="preserve"> production. </w:t>
      </w:r>
    </w:p>
    <w:p w14:paraId="17DC5D77" w14:textId="636905EA" w:rsidR="00E274D2" w:rsidRPr="002B0891" w:rsidRDefault="00E274D2" w:rsidP="00772F2F">
      <w:pPr>
        <w:numPr>
          <w:ilvl w:val="0"/>
          <w:numId w:val="8"/>
        </w:numPr>
        <w:tabs>
          <w:tab w:val="clear" w:pos="1440"/>
        </w:tabs>
        <w:spacing w:after="160"/>
        <w:ind w:left="720"/>
        <w:rPr>
          <w:rFonts w:ascii="Trebuchet MS" w:hAnsi="Trebuchet MS"/>
          <w:sz w:val="24"/>
          <w:szCs w:val="24"/>
        </w:rPr>
      </w:pPr>
      <w:r w:rsidRPr="002B0891">
        <w:rPr>
          <w:rFonts w:ascii="Trebuchet MS" w:hAnsi="Trebuchet MS" w:cs="Arial"/>
          <w:sz w:val="24"/>
          <w:szCs w:val="24"/>
        </w:rPr>
        <w:t xml:space="preserve">The Contractor shall demonstrate that the material can be produced </w:t>
      </w:r>
      <w:r w:rsidR="00C021C7">
        <w:rPr>
          <w:rFonts w:ascii="Trebuchet MS" w:hAnsi="Trebuchet MS" w:cs="Arial"/>
          <w:sz w:val="24"/>
          <w:szCs w:val="24"/>
        </w:rPr>
        <w:t>per</w:t>
      </w:r>
      <w:r w:rsidRPr="002B0891">
        <w:rPr>
          <w:rFonts w:ascii="Trebuchet MS" w:hAnsi="Trebuchet MS" w:cs="Arial"/>
          <w:sz w:val="24"/>
          <w:szCs w:val="24"/>
        </w:rPr>
        <w:t xml:space="preserve"> one of the </w:t>
      </w:r>
      <w:r w:rsidR="00630542">
        <w:rPr>
          <w:rFonts w:ascii="Trebuchet MS" w:hAnsi="Trebuchet MS" w:cs="Arial"/>
          <w:sz w:val="24"/>
          <w:szCs w:val="24"/>
        </w:rPr>
        <w:t xml:space="preserve">two procedures listed below. </w:t>
      </w:r>
      <w:r w:rsidRPr="002B0891">
        <w:rPr>
          <w:rFonts w:ascii="Trebuchet MS" w:hAnsi="Trebuchet MS" w:cs="Arial"/>
          <w:sz w:val="24"/>
          <w:szCs w:val="24"/>
        </w:rPr>
        <w:t xml:space="preserve">The Contractor shall supply project aggregate material for use in establishing acceptance testing equipment correction factors.   Aggregate samples that have been produced according to CP-L 5117 to represent plant-produced material shall be provided by the mix design lab. </w:t>
      </w:r>
    </w:p>
    <w:p w14:paraId="7BFA6B2E" w14:textId="5716B70D" w:rsidR="00E274D2" w:rsidRPr="002B0891" w:rsidRDefault="00E274D2" w:rsidP="00772F2F">
      <w:pPr>
        <w:numPr>
          <w:ilvl w:val="2"/>
          <w:numId w:val="8"/>
        </w:numPr>
        <w:tabs>
          <w:tab w:val="clear" w:pos="2519"/>
          <w:tab w:val="num" w:pos="1080"/>
        </w:tabs>
        <w:spacing w:after="160"/>
        <w:ind w:left="1080" w:hanging="360"/>
        <w:rPr>
          <w:rFonts w:ascii="Trebuchet MS" w:hAnsi="Trebuchet MS" w:cs="Arial"/>
          <w:sz w:val="24"/>
          <w:szCs w:val="24"/>
        </w:rPr>
      </w:pPr>
      <w:r w:rsidRPr="002B0891">
        <w:rPr>
          <w:rFonts w:ascii="Trebuchet MS" w:hAnsi="Trebuchet MS" w:cs="Arial"/>
          <w:sz w:val="24"/>
          <w:szCs w:val="24"/>
        </w:rPr>
        <w:t xml:space="preserve">The Contractor shall produce a minimum of 3000 tons of material.  This material shall be placed on </w:t>
      </w:r>
      <w:r w:rsidR="00C021C7" w:rsidRPr="002B0891">
        <w:rPr>
          <w:rFonts w:ascii="Trebuchet MS" w:hAnsi="Trebuchet MS" w:cs="Arial"/>
          <w:sz w:val="24"/>
          <w:szCs w:val="24"/>
        </w:rPr>
        <w:t>non-thru</w:t>
      </w:r>
      <w:r w:rsidRPr="002B0891">
        <w:rPr>
          <w:rFonts w:ascii="Trebuchet MS" w:hAnsi="Trebuchet MS" w:cs="Arial"/>
          <w:sz w:val="24"/>
          <w:szCs w:val="24"/>
        </w:rPr>
        <w:t xml:space="preserve"> lanes or offsite in locations approved by the Engineer. A minimum of 3 samples will be tested for AC content, air voids and VMA. QL’s for each element will be determined </w:t>
      </w:r>
      <w:r w:rsidR="00C021C7">
        <w:rPr>
          <w:rFonts w:ascii="Trebuchet MS" w:hAnsi="Trebuchet MS" w:cs="Arial"/>
          <w:sz w:val="24"/>
          <w:szCs w:val="24"/>
        </w:rPr>
        <w:t>per</w:t>
      </w:r>
      <w:r w:rsidR="00630542">
        <w:rPr>
          <w:rFonts w:ascii="Trebuchet MS" w:hAnsi="Trebuchet MS" w:cs="Arial"/>
          <w:sz w:val="24"/>
          <w:szCs w:val="24"/>
        </w:rPr>
        <w:t xml:space="preserve"> the contract documents.  </w:t>
      </w:r>
      <w:r w:rsidRPr="002B0891">
        <w:rPr>
          <w:rFonts w:ascii="Trebuchet MS" w:hAnsi="Trebuchet MS" w:cs="Arial"/>
          <w:sz w:val="24"/>
          <w:szCs w:val="24"/>
        </w:rPr>
        <w:t>If the QL is equal to or greater than 65 for VMA and Asphalt Cement Content and the QL for the element of air voids is equal to or greater than 70, full production may commence.  This material may be considered a separate process</w:t>
      </w:r>
      <w:r w:rsidR="00772F2F" w:rsidRPr="002B0891">
        <w:rPr>
          <w:rFonts w:ascii="Trebuchet MS" w:hAnsi="Trebuchet MS" w:cs="Arial"/>
          <w:sz w:val="24"/>
          <w:szCs w:val="24"/>
        </w:rPr>
        <w:t>,</w:t>
      </w:r>
      <w:r w:rsidRPr="002B0891">
        <w:rPr>
          <w:rFonts w:ascii="Trebuchet MS" w:hAnsi="Trebuchet MS" w:cs="Arial"/>
          <w:sz w:val="24"/>
          <w:szCs w:val="24"/>
        </w:rPr>
        <w:t xml:space="preserve"> and price adjustment will be </w:t>
      </w:r>
      <w:r w:rsidR="00C021C7">
        <w:rPr>
          <w:rFonts w:ascii="Trebuchet MS" w:hAnsi="Trebuchet MS" w:cs="Arial"/>
          <w:sz w:val="24"/>
          <w:szCs w:val="24"/>
        </w:rPr>
        <w:t>per</w:t>
      </w:r>
      <w:r w:rsidRPr="002B0891">
        <w:rPr>
          <w:rFonts w:ascii="Trebuchet MS" w:hAnsi="Trebuchet MS" w:cs="Arial"/>
          <w:sz w:val="24"/>
          <w:szCs w:val="24"/>
        </w:rPr>
        <w:t xml:space="preserve"> subsection 105.05</w:t>
      </w:r>
      <w:r w:rsidR="00E501B3">
        <w:rPr>
          <w:rFonts w:ascii="Trebuchet MS" w:hAnsi="Trebuchet MS" w:cs="Arial"/>
          <w:sz w:val="24"/>
          <w:szCs w:val="24"/>
        </w:rPr>
        <w:t xml:space="preserve">; </w:t>
      </w:r>
      <w:r w:rsidRPr="002B0891">
        <w:rPr>
          <w:rFonts w:ascii="Trebuchet MS" w:hAnsi="Trebuchet MS" w:cs="Arial"/>
          <w:sz w:val="24"/>
          <w:szCs w:val="24"/>
        </w:rPr>
        <w:t>or</w:t>
      </w:r>
      <w:r w:rsidR="00E501B3">
        <w:rPr>
          <w:rFonts w:ascii="Trebuchet MS" w:hAnsi="Trebuchet MS" w:cs="Arial"/>
          <w:sz w:val="24"/>
          <w:szCs w:val="24"/>
        </w:rPr>
        <w:t>,</w:t>
      </w:r>
    </w:p>
    <w:p w14:paraId="41DBB3DB" w14:textId="2821EC63" w:rsidR="00E274D2" w:rsidRPr="00630542" w:rsidRDefault="00E274D2" w:rsidP="003140CD">
      <w:pPr>
        <w:numPr>
          <w:ilvl w:val="2"/>
          <w:numId w:val="8"/>
        </w:numPr>
        <w:tabs>
          <w:tab w:val="clear" w:pos="2519"/>
          <w:tab w:val="num" w:pos="1080"/>
        </w:tabs>
        <w:spacing w:after="160"/>
        <w:ind w:left="1080" w:hanging="360"/>
        <w:rPr>
          <w:rFonts w:ascii="Trebuchet MS" w:hAnsi="Trebuchet MS"/>
          <w:sz w:val="24"/>
          <w:szCs w:val="24"/>
        </w:rPr>
      </w:pPr>
      <w:r w:rsidRPr="00630542">
        <w:rPr>
          <w:rFonts w:ascii="Trebuchet MS" w:hAnsi="Trebuchet MS" w:cs="Arial"/>
          <w:sz w:val="24"/>
          <w:szCs w:val="24"/>
        </w:rPr>
        <w:t>The Contractor shall construct a 500-ton test strip on the main line on the project. Tonnage other than 500 tons may be produced only if approved.  Three samples in the last 200 tons will be te</w:t>
      </w:r>
      <w:r w:rsidR="00630542">
        <w:rPr>
          <w:rFonts w:ascii="Trebuchet MS" w:hAnsi="Trebuchet MS" w:cs="Arial"/>
          <w:sz w:val="24"/>
          <w:szCs w:val="24"/>
        </w:rPr>
        <w:t xml:space="preserve">sted for volumetric properties.  </w:t>
      </w:r>
      <w:r w:rsidRPr="00630542">
        <w:rPr>
          <w:rFonts w:ascii="Trebuchet MS" w:hAnsi="Trebuchet MS" w:cs="Arial"/>
          <w:sz w:val="24"/>
          <w:szCs w:val="24"/>
        </w:rPr>
        <w:t>After construction of the test section, production shall be halted until the testing is complete and element QL’s are calculated.  If the QL is equal to or greater than 65 for VMA and Asphalt Cement Content and the QL for the element of air voids is equal to or greater than 70, full production may commence.  If the TQL is less than 65 or the QL for the element of air voids is less than 70, the material shall be removed and replaced at the Contractor</w:t>
      </w:r>
      <w:r w:rsidR="00630542" w:rsidRPr="00630542">
        <w:rPr>
          <w:rFonts w:ascii="Trebuchet MS" w:hAnsi="Trebuchet MS" w:cs="Arial"/>
          <w:sz w:val="24"/>
          <w:szCs w:val="24"/>
        </w:rPr>
        <w:t xml:space="preserve">'s expense. </w:t>
      </w:r>
    </w:p>
    <w:p w14:paraId="248FC1E9" w14:textId="77777777" w:rsidR="0012647D" w:rsidRPr="002B0891" w:rsidRDefault="0012647D" w:rsidP="00AB71D7">
      <w:pPr>
        <w:jc w:val="both"/>
        <w:rPr>
          <w:rFonts w:ascii="Trebuchet MS" w:hAnsi="Trebuchet MS"/>
          <w:sz w:val="24"/>
          <w:szCs w:val="24"/>
        </w:rPr>
      </w:pPr>
    </w:p>
    <w:sectPr w:rsidR="0012647D" w:rsidRPr="002B0891" w:rsidSect="00001317">
      <w:headerReference w:type="default" r:id="rId7"/>
      <w:pgSz w:w="12240" w:h="15840" w:code="1"/>
      <w:pgMar w:top="720" w:right="1008" w:bottom="72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8E82C" w14:textId="77777777" w:rsidR="006D1280" w:rsidRDefault="006D1280">
      <w:r>
        <w:separator/>
      </w:r>
    </w:p>
  </w:endnote>
  <w:endnote w:type="continuationSeparator" w:id="0">
    <w:p w14:paraId="645858B4" w14:textId="77777777" w:rsidR="006D1280" w:rsidRDefault="006D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E2745" w14:textId="77777777" w:rsidR="006D1280" w:rsidRDefault="006D1280">
      <w:r>
        <w:separator/>
      </w:r>
    </w:p>
  </w:footnote>
  <w:footnote w:type="continuationSeparator" w:id="0">
    <w:p w14:paraId="264181DA" w14:textId="77777777" w:rsidR="006D1280" w:rsidRDefault="006D1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55F9" w14:textId="77777777" w:rsidR="00630542" w:rsidRPr="00630542" w:rsidRDefault="00630542" w:rsidP="00630542">
    <w:pPr>
      <w:jc w:val="right"/>
      <w:rPr>
        <w:rFonts w:ascii="Trebuchet MS" w:hAnsi="Trebuchet MS"/>
        <w:b/>
        <w:sz w:val="28"/>
        <w:szCs w:val="28"/>
      </w:rPr>
    </w:pPr>
    <w:r w:rsidRPr="00630542">
      <w:rPr>
        <w:rFonts w:ascii="Trebuchet MS" w:hAnsi="Trebuchet MS"/>
        <w:b/>
        <w:sz w:val="28"/>
        <w:szCs w:val="28"/>
      </w:rPr>
      <w:t>October 1, 2023</w:t>
    </w:r>
  </w:p>
  <w:p w14:paraId="34FE1F14" w14:textId="77777777" w:rsidR="00630542" w:rsidRPr="00630542" w:rsidRDefault="00630542" w:rsidP="00630542">
    <w:pPr>
      <w:jc w:val="center"/>
      <w:rPr>
        <w:rFonts w:ascii="Trebuchet MS" w:hAnsi="Trebuchet MS"/>
        <w:b/>
        <w:sz w:val="28"/>
        <w:szCs w:val="28"/>
      </w:rPr>
    </w:pPr>
    <w:r w:rsidRPr="00630542">
      <w:rPr>
        <w:rFonts w:ascii="Trebuchet MS" w:hAnsi="Trebuchet MS"/>
        <w:b/>
        <w:sz w:val="28"/>
        <w:szCs w:val="28"/>
      </w:rPr>
      <w:t>1</w:t>
    </w:r>
  </w:p>
  <w:p w14:paraId="4CB1BDD3" w14:textId="77777777" w:rsidR="00630542" w:rsidRPr="00630542" w:rsidRDefault="0063054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2"/>
      <w:numFmt w:val="decimal"/>
      <w:lvlText w:val="%1."/>
      <w:lvlJc w:val="left"/>
      <w:pPr>
        <w:tabs>
          <w:tab w:val="num" w:pos="1080"/>
        </w:tabs>
        <w:ind w:left="1080" w:hanging="360"/>
      </w:pPr>
    </w:lvl>
  </w:abstractNum>
  <w:abstractNum w:abstractNumId="3" w15:restartNumberingAfterBreak="0">
    <w:nsid w:val="2F1204A9"/>
    <w:multiLevelType w:val="hybridMultilevel"/>
    <w:tmpl w:val="41802EE6"/>
    <w:lvl w:ilvl="0" w:tplc="FEAC9024">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6215A3"/>
    <w:multiLevelType w:val="hybridMultilevel"/>
    <w:tmpl w:val="66508DEC"/>
    <w:lvl w:ilvl="0" w:tplc="B8623544">
      <w:start w:val="1"/>
      <w:numFmt w:val="decimal"/>
      <w:lvlText w:val="(%1)"/>
      <w:lvlJc w:val="left"/>
      <w:pPr>
        <w:tabs>
          <w:tab w:val="num" w:pos="1440"/>
        </w:tabs>
        <w:ind w:left="1080" w:hanging="360"/>
      </w:pPr>
      <w:rPr>
        <w:rFonts w:ascii="Trebuchet MS" w:hAnsi="Trebuchet MS" w:cs="Arial" w:hint="default"/>
        <w:sz w:val="24"/>
        <w:szCs w:val="24"/>
      </w:rPr>
    </w:lvl>
    <w:lvl w:ilvl="1" w:tplc="D6C4973E">
      <w:start w:val="3"/>
      <w:numFmt w:val="decimal"/>
      <w:lvlText w:val="(%2)"/>
      <w:lvlJc w:val="left"/>
      <w:pPr>
        <w:tabs>
          <w:tab w:val="num" w:pos="1943"/>
        </w:tabs>
        <w:ind w:left="1943" w:hanging="504"/>
      </w:pPr>
      <w:rPr>
        <w:rFonts w:ascii="Arial" w:hAnsi="Arial" w:hint="default"/>
        <w:b w:val="0"/>
        <w:i w:val="0"/>
        <w:sz w:val="20"/>
      </w:rPr>
    </w:lvl>
    <w:lvl w:ilvl="2" w:tplc="3754F2D2">
      <w:start w:val="1"/>
      <w:numFmt w:val="lowerRoman"/>
      <w:lvlText w:val="(%3)"/>
      <w:lvlJc w:val="left"/>
      <w:pPr>
        <w:tabs>
          <w:tab w:val="num" w:pos="2519"/>
        </w:tabs>
        <w:ind w:left="2519" w:hanging="180"/>
      </w:pPr>
      <w:rPr>
        <w:rFonts w:ascii="Trebuchet MS" w:hAnsi="Trebuchet MS" w:hint="default"/>
        <w:sz w:val="24"/>
        <w:szCs w:val="24"/>
      </w:r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5" w15:restartNumberingAfterBreak="0">
    <w:nsid w:val="570E065E"/>
    <w:multiLevelType w:val="hybridMultilevel"/>
    <w:tmpl w:val="A9209D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FA7060"/>
    <w:multiLevelType w:val="hybridMultilevel"/>
    <w:tmpl w:val="97EA5F14"/>
    <w:lvl w:ilvl="0" w:tplc="0409000F">
      <w:start w:val="1"/>
      <w:numFmt w:val="decimal"/>
      <w:lvlText w:val="%1."/>
      <w:lvlJc w:val="left"/>
      <w:pPr>
        <w:tabs>
          <w:tab w:val="num" w:pos="720"/>
        </w:tabs>
        <w:ind w:left="720" w:hanging="360"/>
      </w:pPr>
      <w:rPr>
        <w:rFonts w:hint="default"/>
      </w:rPr>
    </w:lvl>
    <w:lvl w:ilvl="1" w:tplc="DB9A57D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1013BD"/>
    <w:multiLevelType w:val="hybridMultilevel"/>
    <w:tmpl w:val="17CEA09A"/>
    <w:lvl w:ilvl="0" w:tplc="155E3DB8">
      <w:start w:val="5"/>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31754459">
    <w:abstractNumId w:val="0"/>
  </w:num>
  <w:num w:numId="2" w16cid:durableId="1072847219">
    <w:abstractNumId w:val="5"/>
  </w:num>
  <w:num w:numId="3" w16cid:durableId="1076514038">
    <w:abstractNumId w:val="6"/>
  </w:num>
  <w:num w:numId="4" w16cid:durableId="790628885">
    <w:abstractNumId w:val="7"/>
  </w:num>
  <w:num w:numId="5" w16cid:durableId="213204627">
    <w:abstractNumId w:val="1"/>
  </w:num>
  <w:num w:numId="6" w16cid:durableId="455754497">
    <w:abstractNumId w:val="2"/>
  </w:num>
  <w:num w:numId="7" w16cid:durableId="883324334">
    <w:abstractNumId w:val="3"/>
  </w:num>
  <w:num w:numId="8" w16cid:durableId="568613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8E"/>
    <w:rsid w:val="00001317"/>
    <w:rsid w:val="00017E4C"/>
    <w:rsid w:val="00044B7A"/>
    <w:rsid w:val="00047575"/>
    <w:rsid w:val="0008063F"/>
    <w:rsid w:val="000B11B4"/>
    <w:rsid w:val="000C37A0"/>
    <w:rsid w:val="000E536B"/>
    <w:rsid w:val="000F5479"/>
    <w:rsid w:val="00102437"/>
    <w:rsid w:val="001210A8"/>
    <w:rsid w:val="0012647D"/>
    <w:rsid w:val="00155A6B"/>
    <w:rsid w:val="001A2B8C"/>
    <w:rsid w:val="001F436C"/>
    <w:rsid w:val="00237F8E"/>
    <w:rsid w:val="00247247"/>
    <w:rsid w:val="002723BF"/>
    <w:rsid w:val="002B0891"/>
    <w:rsid w:val="002E6857"/>
    <w:rsid w:val="00325971"/>
    <w:rsid w:val="00367FDB"/>
    <w:rsid w:val="003D5061"/>
    <w:rsid w:val="00430520"/>
    <w:rsid w:val="004B2944"/>
    <w:rsid w:val="004B7B7B"/>
    <w:rsid w:val="005D3850"/>
    <w:rsid w:val="00630542"/>
    <w:rsid w:val="006307D7"/>
    <w:rsid w:val="00687DD6"/>
    <w:rsid w:val="006D1280"/>
    <w:rsid w:val="006F078F"/>
    <w:rsid w:val="006F5A3D"/>
    <w:rsid w:val="00703076"/>
    <w:rsid w:val="00772F2F"/>
    <w:rsid w:val="007A7D55"/>
    <w:rsid w:val="007B6D46"/>
    <w:rsid w:val="007D554C"/>
    <w:rsid w:val="008068DE"/>
    <w:rsid w:val="00816B7E"/>
    <w:rsid w:val="00817617"/>
    <w:rsid w:val="00822BBB"/>
    <w:rsid w:val="008C2F98"/>
    <w:rsid w:val="008C7CA1"/>
    <w:rsid w:val="008E46A7"/>
    <w:rsid w:val="008F245E"/>
    <w:rsid w:val="00916E82"/>
    <w:rsid w:val="00930985"/>
    <w:rsid w:val="009C05BC"/>
    <w:rsid w:val="009E0FB9"/>
    <w:rsid w:val="00A23B32"/>
    <w:rsid w:val="00A62A42"/>
    <w:rsid w:val="00A65D29"/>
    <w:rsid w:val="00AB71D7"/>
    <w:rsid w:val="00B05B1D"/>
    <w:rsid w:val="00B22E4D"/>
    <w:rsid w:val="00B909E4"/>
    <w:rsid w:val="00C021C7"/>
    <w:rsid w:val="00C75239"/>
    <w:rsid w:val="00CB2369"/>
    <w:rsid w:val="00D67262"/>
    <w:rsid w:val="00DC7F9E"/>
    <w:rsid w:val="00DF62BB"/>
    <w:rsid w:val="00E22777"/>
    <w:rsid w:val="00E274D2"/>
    <w:rsid w:val="00E501B3"/>
    <w:rsid w:val="00E63DF3"/>
    <w:rsid w:val="00E805A5"/>
    <w:rsid w:val="00ED79CE"/>
    <w:rsid w:val="00F02C8E"/>
    <w:rsid w:val="00F70F1D"/>
    <w:rsid w:val="00F71551"/>
    <w:rsid w:val="00F9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E08DD"/>
  <w15:chartTrackingRefBased/>
  <w15:docId w15:val="{18FF6949-DF7E-47D5-9A70-55503356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F8E"/>
  </w:style>
  <w:style w:type="paragraph" w:styleId="Heading1">
    <w:name w:val="heading 1"/>
    <w:basedOn w:val="Normal"/>
    <w:next w:val="Normal"/>
    <w:link w:val="Heading1Char"/>
    <w:qFormat/>
    <w:rsid w:val="00C021C7"/>
    <w:pPr>
      <w:keepNext/>
      <w:jc w:val="center"/>
      <w:outlineLvl w:val="0"/>
    </w:pPr>
    <w:rPr>
      <w:rFonts w:ascii="Trebuchet MS" w:hAnsi="Trebuchet MS"/>
      <w:b/>
      <w:sz w:val="40"/>
    </w:rPr>
  </w:style>
  <w:style w:type="paragraph" w:styleId="Heading2">
    <w:name w:val="heading 2"/>
    <w:basedOn w:val="Normal"/>
    <w:next w:val="Normal"/>
    <w:qFormat/>
    <w:rsid w:val="00E501B3"/>
    <w:pPr>
      <w:widowControl w:val="0"/>
      <w:spacing w:after="160" w:line="240" w:lineRule="atLeast"/>
      <w:outlineLvl w:val="1"/>
    </w:pPr>
    <w:rPr>
      <w:rFonts w:ascii="Trebuchet MS" w:hAnsi="Trebuchet MS"/>
      <w:b/>
      <w:bCs/>
      <w:sz w:val="24"/>
      <w:szCs w:val="24"/>
    </w:rPr>
  </w:style>
  <w:style w:type="paragraph" w:styleId="Heading4">
    <w:name w:val="heading 4"/>
    <w:basedOn w:val="Normal"/>
    <w:next w:val="Normal"/>
    <w:link w:val="Heading4Char"/>
    <w:semiHidden/>
    <w:unhideWhenUsed/>
    <w:qFormat/>
    <w:rsid w:val="002723BF"/>
    <w:pPr>
      <w:keepNext/>
      <w:spacing w:before="240" w:after="60"/>
      <w:outlineLvl w:val="3"/>
    </w:pPr>
    <w:rPr>
      <w:rFonts w:ascii="Calibri" w:hAnsi="Calibri"/>
      <w:b/>
      <w:bCs/>
      <w:sz w:val="28"/>
      <w:szCs w:val="28"/>
    </w:rPr>
  </w:style>
  <w:style w:type="paragraph" w:styleId="Heading5">
    <w:name w:val="heading 5"/>
    <w:basedOn w:val="Normal"/>
    <w:next w:val="Normal"/>
    <w:qFormat/>
    <w:rsid w:val="00237F8E"/>
    <w:pPr>
      <w:widowControl w:val="0"/>
      <w:numPr>
        <w:ilvl w:val="4"/>
        <w:numId w:val="1"/>
      </w:numPr>
      <w:tabs>
        <w:tab w:val="left" w:pos="1008"/>
      </w:tabs>
      <w:suppressAutoHyphens/>
      <w:autoSpaceDE w:val="0"/>
      <w:spacing w:before="240" w:after="60"/>
      <w:ind w:left="1008" w:hanging="432"/>
      <w:outlineLvl w:val="4"/>
    </w:pPr>
    <w:rPr>
      <w:rFonts w:ascii="Courier" w:hAnsi="Courier" w:cs="Courier"/>
      <w:sz w:val="22"/>
      <w:szCs w:val="22"/>
      <w:lang w:eastAsia="ar-SA"/>
    </w:rPr>
  </w:style>
  <w:style w:type="paragraph" w:styleId="Heading6">
    <w:name w:val="heading 6"/>
    <w:basedOn w:val="Normal"/>
    <w:next w:val="Normal"/>
    <w:qFormat/>
    <w:rsid w:val="00237F8E"/>
    <w:pPr>
      <w:widowControl w:val="0"/>
      <w:numPr>
        <w:ilvl w:val="5"/>
        <w:numId w:val="1"/>
      </w:numPr>
      <w:tabs>
        <w:tab w:val="left" w:pos="1152"/>
      </w:tabs>
      <w:suppressAutoHyphens/>
      <w:autoSpaceDE w:val="0"/>
      <w:spacing w:before="240" w:after="60"/>
      <w:ind w:left="1152" w:hanging="432"/>
      <w:outlineLvl w:val="5"/>
    </w:pPr>
    <w:rPr>
      <w:rFonts w:ascii="Courier" w:hAnsi="Courier" w:cs="Courier"/>
      <w:i/>
      <w:i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7F8E"/>
    <w:rPr>
      <w:rFonts w:ascii="Arial Narrow" w:hAnsi="Arial Narrow"/>
      <w:b/>
    </w:rPr>
  </w:style>
  <w:style w:type="paragraph" w:styleId="BodyTextIndent2">
    <w:name w:val="Body Text Indent 2"/>
    <w:basedOn w:val="Normal"/>
    <w:rsid w:val="00237F8E"/>
    <w:pPr>
      <w:suppressAutoHyphens/>
      <w:ind w:left="360" w:hanging="432"/>
    </w:pPr>
    <w:rPr>
      <w:rFonts w:ascii="Arial" w:hAnsi="Arial"/>
      <w:lang w:eastAsia="ar-SA"/>
    </w:rPr>
  </w:style>
  <w:style w:type="paragraph" w:styleId="BodyTextIndent3">
    <w:name w:val="Body Text Indent 3"/>
    <w:basedOn w:val="Normal"/>
    <w:rsid w:val="00237F8E"/>
    <w:pPr>
      <w:tabs>
        <w:tab w:val="left" w:pos="432"/>
        <w:tab w:val="left" w:pos="864"/>
        <w:tab w:val="left" w:pos="1296"/>
        <w:tab w:val="left" w:pos="1728"/>
        <w:tab w:val="left" w:pos="2160"/>
        <w:tab w:val="left" w:pos="2592"/>
        <w:tab w:val="left" w:pos="3024"/>
      </w:tabs>
      <w:suppressAutoHyphens/>
      <w:ind w:left="864" w:hanging="432"/>
      <w:jc w:val="both"/>
    </w:pPr>
    <w:rPr>
      <w:sz w:val="22"/>
      <w:lang w:eastAsia="ar-SA"/>
    </w:rPr>
  </w:style>
  <w:style w:type="paragraph" w:styleId="Header">
    <w:name w:val="header"/>
    <w:basedOn w:val="Normal"/>
    <w:rsid w:val="00237F8E"/>
    <w:pPr>
      <w:widowControl w:val="0"/>
      <w:tabs>
        <w:tab w:val="center" w:pos="4320"/>
        <w:tab w:val="right" w:pos="8640"/>
      </w:tabs>
      <w:suppressAutoHyphens/>
      <w:autoSpaceDE w:val="0"/>
    </w:pPr>
    <w:rPr>
      <w:rFonts w:ascii="Courier" w:hAnsi="Courier" w:cs="Courier"/>
      <w:sz w:val="24"/>
      <w:szCs w:val="24"/>
      <w:lang w:eastAsia="ar-SA"/>
    </w:rPr>
  </w:style>
  <w:style w:type="paragraph" w:styleId="BodyText3">
    <w:name w:val="Body Text 3"/>
    <w:basedOn w:val="Normal"/>
    <w:rsid w:val="00237F8E"/>
    <w:pPr>
      <w:suppressAutoHyphens/>
    </w:pPr>
    <w:rPr>
      <w:rFonts w:ascii="Courier" w:hAnsi="Courier" w:cs="Courier"/>
      <w:color w:val="000000"/>
      <w:sz w:val="24"/>
      <w:szCs w:val="24"/>
      <w:lang w:eastAsia="ar-SA"/>
    </w:rPr>
  </w:style>
  <w:style w:type="paragraph" w:styleId="BalloonText">
    <w:name w:val="Balloon Text"/>
    <w:basedOn w:val="Normal"/>
    <w:semiHidden/>
    <w:rsid w:val="00237F8E"/>
    <w:rPr>
      <w:rFonts w:ascii="Tahoma" w:hAnsi="Tahoma" w:cs="Tahoma"/>
      <w:sz w:val="16"/>
      <w:szCs w:val="16"/>
    </w:rPr>
  </w:style>
  <w:style w:type="paragraph" w:styleId="Footer">
    <w:name w:val="footer"/>
    <w:basedOn w:val="Normal"/>
    <w:rsid w:val="008E46A7"/>
    <w:pPr>
      <w:tabs>
        <w:tab w:val="center" w:pos="4320"/>
        <w:tab w:val="right" w:pos="8640"/>
      </w:tabs>
    </w:pPr>
  </w:style>
  <w:style w:type="character" w:styleId="PageNumber">
    <w:name w:val="page number"/>
    <w:basedOn w:val="DefaultParagraphFont"/>
    <w:rsid w:val="008E46A7"/>
  </w:style>
  <w:style w:type="paragraph" w:styleId="BodyTextIndent">
    <w:name w:val="Body Text Indent"/>
    <w:basedOn w:val="Normal"/>
    <w:rsid w:val="008E46A7"/>
    <w:pPr>
      <w:tabs>
        <w:tab w:val="left" w:pos="450"/>
        <w:tab w:val="left" w:pos="864"/>
        <w:tab w:val="left" w:pos="1728"/>
        <w:tab w:val="left" w:pos="2160"/>
        <w:tab w:val="left" w:pos="2592"/>
        <w:tab w:val="left" w:pos="3024"/>
      </w:tabs>
      <w:suppressAutoHyphens/>
      <w:ind w:left="450" w:hanging="450"/>
    </w:pPr>
    <w:rPr>
      <w:sz w:val="22"/>
      <w:lang w:eastAsia="ar-SA"/>
    </w:rPr>
  </w:style>
  <w:style w:type="paragraph" w:styleId="BlockText">
    <w:name w:val="Block Text"/>
    <w:basedOn w:val="Normal"/>
    <w:rsid w:val="008E46A7"/>
    <w:pPr>
      <w:suppressAutoHyphens/>
      <w:ind w:left="720" w:right="720" w:hanging="360"/>
      <w:jc w:val="both"/>
    </w:pPr>
    <w:rPr>
      <w:sz w:val="22"/>
      <w:lang w:eastAsia="ar-SA"/>
    </w:rPr>
  </w:style>
  <w:style w:type="character" w:styleId="CommentReference">
    <w:name w:val="annotation reference"/>
    <w:rsid w:val="00ED79CE"/>
    <w:rPr>
      <w:sz w:val="16"/>
      <w:szCs w:val="16"/>
    </w:rPr>
  </w:style>
  <w:style w:type="paragraph" w:styleId="CommentText">
    <w:name w:val="annotation text"/>
    <w:basedOn w:val="Normal"/>
    <w:link w:val="CommentTextChar"/>
    <w:rsid w:val="00ED79CE"/>
  </w:style>
  <w:style w:type="character" w:customStyle="1" w:styleId="CommentTextChar">
    <w:name w:val="Comment Text Char"/>
    <w:basedOn w:val="DefaultParagraphFont"/>
    <w:link w:val="CommentText"/>
    <w:rsid w:val="00ED79CE"/>
  </w:style>
  <w:style w:type="paragraph" w:styleId="CommentSubject">
    <w:name w:val="annotation subject"/>
    <w:basedOn w:val="CommentText"/>
    <w:next w:val="CommentText"/>
    <w:link w:val="CommentSubjectChar"/>
    <w:rsid w:val="00ED79CE"/>
    <w:rPr>
      <w:b/>
      <w:bCs/>
    </w:rPr>
  </w:style>
  <w:style w:type="character" w:customStyle="1" w:styleId="CommentSubjectChar">
    <w:name w:val="Comment Subject Char"/>
    <w:link w:val="CommentSubject"/>
    <w:rsid w:val="00ED79CE"/>
    <w:rPr>
      <w:b/>
      <w:bCs/>
    </w:rPr>
  </w:style>
  <w:style w:type="character" w:customStyle="1" w:styleId="Heading4Char">
    <w:name w:val="Heading 4 Char"/>
    <w:link w:val="Heading4"/>
    <w:semiHidden/>
    <w:rsid w:val="002723BF"/>
    <w:rPr>
      <w:rFonts w:ascii="Calibri" w:eastAsia="Times New Roman" w:hAnsi="Calibri" w:cs="Times New Roman"/>
      <w:b/>
      <w:bCs/>
      <w:sz w:val="28"/>
      <w:szCs w:val="28"/>
    </w:rPr>
  </w:style>
  <w:style w:type="character" w:customStyle="1" w:styleId="Heading1Char">
    <w:name w:val="Heading 1 Char"/>
    <w:basedOn w:val="DefaultParagraphFont"/>
    <w:link w:val="Heading1"/>
    <w:rsid w:val="00630542"/>
    <w:rPr>
      <w:rFonts w:ascii="Trebuchet MS" w:hAnsi="Trebuchet MS"/>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7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401 COMPOSITION OF MIXTURES – VOIDS ACCEPTANCE</vt:lpstr>
    </vt:vector>
  </TitlesOfParts>
  <Company>䑃呏</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COMPOSITION OF MIXTURES – VOIDS ACCEPTANCE</dc:title>
  <dc:subject/>
  <dc:creator>Mohan Sagar</dc:creator>
  <cp:keywords/>
  <cp:lastModifiedBy>Kayen, Michele</cp:lastModifiedBy>
  <cp:revision>2</cp:revision>
  <cp:lastPrinted>2017-03-23T21:39:00Z</cp:lastPrinted>
  <dcterms:created xsi:type="dcterms:W3CDTF">2025-02-06T22:10:00Z</dcterms:created>
  <dcterms:modified xsi:type="dcterms:W3CDTF">2025-02-06T22:10:00Z</dcterms:modified>
</cp:coreProperties>
</file>