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A70A2" w14:textId="77777777" w:rsidR="00ED1CE9" w:rsidRDefault="00ED1CE9" w:rsidP="00ED1CE9">
      <w:pPr>
        <w:jc w:val="center"/>
        <w:rPr>
          <w:rFonts w:ascii="Trebuchet MS" w:hAnsi="Trebuchet MS" w:cs="Times New Roman"/>
          <w:sz w:val="40"/>
          <w:szCs w:val="40"/>
        </w:rPr>
      </w:pPr>
      <w:bookmarkStart w:id="0" w:name="_Hlk154760327"/>
      <w:bookmarkStart w:id="1" w:name="_Toc479172019"/>
    </w:p>
    <w:p w14:paraId="655FE991" w14:textId="77777777" w:rsidR="00ED1CE9" w:rsidRPr="00CD2C55" w:rsidRDefault="00ED1CE9" w:rsidP="00ED1CE9">
      <w:pPr>
        <w:jc w:val="center"/>
        <w:rPr>
          <w:rFonts w:ascii="Trebuchet MS" w:hAnsi="Trebuchet MS" w:cs="Times New Roman"/>
          <w:sz w:val="40"/>
          <w:szCs w:val="40"/>
        </w:rPr>
      </w:pPr>
      <w:r w:rsidRPr="00CD2C55">
        <w:rPr>
          <w:rFonts w:ascii="Trebuchet MS" w:hAnsi="Trebuchet MS" w:cs="Times New Roman"/>
          <w:sz w:val="40"/>
          <w:szCs w:val="40"/>
        </w:rPr>
        <w:t>Notice</w:t>
      </w:r>
    </w:p>
    <w:p w14:paraId="2B903D0A" w14:textId="77777777" w:rsidR="00ED1CE9" w:rsidRPr="00CD2C55" w:rsidRDefault="00ED1CE9" w:rsidP="00ED1CE9">
      <w:pPr>
        <w:rPr>
          <w:rFonts w:ascii="Trebuchet MS" w:hAnsi="Trebuchet MS"/>
          <w:sz w:val="28"/>
          <w:szCs w:val="28"/>
        </w:rPr>
      </w:pPr>
    </w:p>
    <w:p w14:paraId="5782688C" w14:textId="77777777" w:rsidR="00ED1CE9" w:rsidRPr="00CD2C55" w:rsidRDefault="00ED1CE9" w:rsidP="00ED1CE9">
      <w:pPr>
        <w:pStyle w:val="NormalWeb"/>
        <w:spacing w:before="0" w:beforeAutospacing="0" w:after="0" w:afterAutospacing="0"/>
        <w:rPr>
          <w:rFonts w:ascii="Trebuchet MS" w:hAnsi="Trebuchet MS"/>
          <w:color w:val="0E101A"/>
          <w:sz w:val="28"/>
          <w:szCs w:val="28"/>
        </w:rPr>
      </w:pPr>
      <w:bookmarkStart w:id="2" w:name="_Hlk154760081"/>
      <w:bookmarkEnd w:id="0"/>
      <w:r>
        <w:rPr>
          <w:rFonts w:ascii="Trebuchet MS" w:hAnsi="Trebuchet MS"/>
          <w:color w:val="0E101A"/>
          <w:sz w:val="28"/>
          <w:szCs w:val="28"/>
        </w:rPr>
        <w:t>T</w:t>
      </w:r>
      <w:bookmarkStart w:id="3"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75561">
        <w:rPr>
          <w:rStyle w:val="Emphasis"/>
          <w:rFonts w:ascii="Trebuchet MS" w:eastAsiaTheme="majorEastAsia" w:hAnsi="Trebuchet MS"/>
          <w:color w:val="0E101A"/>
          <w:sz w:val="28"/>
          <w:szCs w:val="28"/>
        </w:rPr>
        <w:t>Standard Specifications for Road and Bridge Construction</w:t>
      </w:r>
      <w:r w:rsidRPr="00C75561">
        <w:rPr>
          <w:rFonts w:ascii="Trebuchet MS" w:hAnsi="Trebuchet M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40F19A60" w14:textId="77777777" w:rsidR="00ED1CE9" w:rsidRPr="00CD2C55" w:rsidRDefault="00ED1CE9" w:rsidP="00ED1CE9">
      <w:pPr>
        <w:pStyle w:val="NormalWeb"/>
        <w:spacing w:before="0" w:beforeAutospacing="0" w:after="0" w:afterAutospacing="0"/>
        <w:rPr>
          <w:rFonts w:ascii="Trebuchet MS" w:hAnsi="Trebuchet MS"/>
          <w:color w:val="0E101A"/>
          <w:sz w:val="28"/>
          <w:szCs w:val="28"/>
        </w:rPr>
      </w:pPr>
    </w:p>
    <w:p w14:paraId="0FBC34B6" w14:textId="77777777" w:rsidR="00ED1CE9" w:rsidRPr="00CD2C55" w:rsidRDefault="00ED1CE9" w:rsidP="00ED1CE9">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75561">
        <w:rPr>
          <w:rStyle w:val="Emphasis"/>
          <w:rFonts w:ascii="Trebuchet MS" w:eastAsiaTheme="majorEastAsia" w:hAnsi="Trebuchet MS"/>
          <w:color w:val="0E101A"/>
          <w:sz w:val="28"/>
          <w:szCs w:val="28"/>
        </w:rPr>
        <w:t>Standard Specifications for Road and Bridge Construction</w:t>
      </w:r>
      <w:r w:rsidRPr="00C75561">
        <w:rPr>
          <w:rFonts w:ascii="Trebuchet MS" w:hAnsi="Trebuchet MS"/>
          <w:color w:val="0E101A"/>
          <w:sz w:val="28"/>
          <w:szCs w:val="28"/>
        </w:rPr>
        <w:t xml:space="preserve"> to </w:t>
      </w:r>
      <w:r w:rsidRPr="00CD2C55">
        <w:rPr>
          <w:rFonts w:ascii="Trebuchet MS" w:hAnsi="Trebuchet MS"/>
          <w:color w:val="0E101A"/>
          <w:sz w:val="28"/>
          <w:szCs w:val="28"/>
        </w:rPr>
        <w:t>administer construction projects may use this special provision appropriately and at their own risk.</w:t>
      </w:r>
    </w:p>
    <w:bookmarkEnd w:id="3"/>
    <w:p w14:paraId="423EE9CE" w14:textId="77777777" w:rsidR="00ED1CE9" w:rsidRPr="00CD2C55" w:rsidRDefault="00ED1CE9" w:rsidP="00ED1CE9">
      <w:pPr>
        <w:rPr>
          <w:rFonts w:ascii="Trebuchet MS" w:hAnsi="Trebuchet MS" w:cs="Times New Roman"/>
          <w:sz w:val="28"/>
          <w:szCs w:val="28"/>
        </w:rPr>
      </w:pPr>
    </w:p>
    <w:p w14:paraId="029C6CD1" w14:textId="77777777" w:rsidR="00ED1CE9" w:rsidRPr="00CD2C55" w:rsidRDefault="00ED1CE9" w:rsidP="00ED1CE9">
      <w:pPr>
        <w:rPr>
          <w:rFonts w:ascii="Trebuchet MS" w:hAnsi="Trebuchet MS" w:cs="Times New Roman"/>
          <w:b/>
          <w:color w:val="A50021"/>
          <w:sz w:val="28"/>
          <w:szCs w:val="28"/>
        </w:rPr>
      </w:pPr>
      <w:r w:rsidRPr="00CD2C55">
        <w:rPr>
          <w:rFonts w:ascii="Trebuchet MS" w:hAnsi="Trebuchet MS" w:cs="Times New Roman"/>
          <w:b/>
          <w:color w:val="A50021"/>
          <w:sz w:val="28"/>
          <w:szCs w:val="28"/>
        </w:rPr>
        <w:t>Instructions for use on CDOT construction projects:</w:t>
      </w:r>
    </w:p>
    <w:p w14:paraId="46072D65" w14:textId="77777777" w:rsidR="00ED1CE9" w:rsidRDefault="00ED1CE9" w:rsidP="00ED1CE9">
      <w:pPr>
        <w:rPr>
          <w:rFonts w:ascii="Trebuchet MS" w:hAnsi="Trebuchet MS" w:cs="Times New Roman"/>
          <w:sz w:val="28"/>
          <w:szCs w:val="28"/>
        </w:rPr>
      </w:pPr>
      <w:r w:rsidRPr="007F05DC">
        <w:rPr>
          <w:rFonts w:ascii="Trebuchet MS" w:hAnsi="Trebuchet MS" w:cs="Times New Roman"/>
          <w:sz w:val="28"/>
          <w:szCs w:val="28"/>
        </w:rPr>
        <w:t xml:space="preserve">Use </w:t>
      </w:r>
      <w:r>
        <w:rPr>
          <w:rFonts w:ascii="Trebuchet MS" w:hAnsi="Trebuchet MS" w:cs="Times New Roman"/>
          <w:sz w:val="28"/>
          <w:szCs w:val="28"/>
        </w:rPr>
        <w:t>the following</w:t>
      </w:r>
      <w:r w:rsidRPr="007F05DC">
        <w:rPr>
          <w:rFonts w:ascii="Trebuchet MS" w:hAnsi="Trebuchet MS" w:cs="Times New Roman"/>
          <w:sz w:val="28"/>
          <w:szCs w:val="28"/>
        </w:rPr>
        <w:t xml:space="preserve"> standard special provision on all </w:t>
      </w:r>
      <w:bookmarkEnd w:id="2"/>
      <w:r>
        <w:rPr>
          <w:rFonts w:ascii="Trebuchet MS" w:hAnsi="Trebuchet MS" w:cs="Times New Roman"/>
          <w:sz w:val="28"/>
          <w:szCs w:val="28"/>
        </w:rPr>
        <w:t>projects.</w:t>
      </w:r>
    </w:p>
    <w:p w14:paraId="28FD6CFB" w14:textId="77777777" w:rsidR="00ED1CE9" w:rsidRDefault="00ED1CE9">
      <w:pPr>
        <w:widowControl/>
        <w:autoSpaceDE/>
        <w:autoSpaceDN/>
        <w:spacing w:after="160" w:line="259" w:lineRule="auto"/>
        <w:rPr>
          <w:rFonts w:ascii="Trebuchet MS" w:hAnsi="Trebuchet MS"/>
          <w:b/>
          <w:bCs/>
        </w:rPr>
      </w:pPr>
      <w:r>
        <w:rPr>
          <w:rFonts w:ascii="Trebuchet MS" w:hAnsi="Trebuchet MS"/>
          <w:b/>
          <w:bCs/>
        </w:rPr>
        <w:br w:type="page"/>
      </w:r>
    </w:p>
    <w:p w14:paraId="3E26FE9B" w14:textId="77777777" w:rsidR="00E03913" w:rsidRDefault="00E03913" w:rsidP="00E03913">
      <w:pPr>
        <w:pStyle w:val="CenterTitle"/>
        <w:rPr>
          <w:rFonts w:ascii="Trebuchet MS" w:hAnsi="Trebuchet MS" w:cs="Arial"/>
          <w:b/>
          <w:bCs/>
          <w:sz w:val="28"/>
          <w:szCs w:val="28"/>
        </w:rPr>
      </w:pPr>
      <w:r w:rsidRPr="00221D97">
        <w:rPr>
          <w:rFonts w:ascii="Trebuchet MS" w:hAnsi="Trebuchet MS" w:cs="Arial"/>
          <w:b/>
          <w:bCs/>
          <w:sz w:val="28"/>
          <w:szCs w:val="28"/>
        </w:rPr>
        <w:lastRenderedPageBreak/>
        <w:t>Revision Of Section</w:t>
      </w:r>
      <w:r>
        <w:rPr>
          <w:rFonts w:ascii="Trebuchet MS" w:hAnsi="Trebuchet MS" w:cs="Arial"/>
          <w:b/>
          <w:bCs/>
          <w:sz w:val="28"/>
          <w:szCs w:val="28"/>
        </w:rPr>
        <w:t xml:space="preserve"> </w:t>
      </w:r>
      <w:r w:rsidRPr="00221D97">
        <w:rPr>
          <w:rFonts w:ascii="Trebuchet MS" w:hAnsi="Trebuchet MS" w:cs="Arial"/>
          <w:b/>
          <w:bCs/>
          <w:sz w:val="28"/>
          <w:szCs w:val="28"/>
        </w:rPr>
        <w:t>401</w:t>
      </w:r>
    </w:p>
    <w:p w14:paraId="79026815" w14:textId="77777777" w:rsidR="00E03913" w:rsidRPr="00221D97" w:rsidRDefault="00E03913" w:rsidP="00E03913">
      <w:pPr>
        <w:pStyle w:val="CenterTitle"/>
        <w:rPr>
          <w:rFonts w:ascii="Trebuchet MS" w:hAnsi="Trebuchet MS"/>
          <w:sz w:val="28"/>
          <w:szCs w:val="28"/>
        </w:rPr>
      </w:pPr>
      <w:r w:rsidRPr="00221D97">
        <w:rPr>
          <w:rFonts w:ascii="Trebuchet MS" w:hAnsi="Trebuchet MS" w:cs="Arial"/>
          <w:b/>
          <w:bCs/>
          <w:sz w:val="28"/>
          <w:szCs w:val="28"/>
        </w:rPr>
        <w:t>Plant Mix Pavements</w:t>
      </w:r>
      <w:r>
        <w:rPr>
          <w:rFonts w:ascii="Trebuchet MS" w:hAnsi="Trebuchet MS" w:cs="Arial"/>
          <w:b/>
          <w:bCs/>
          <w:sz w:val="28"/>
          <w:szCs w:val="28"/>
        </w:rPr>
        <w:t xml:space="preserve"> </w:t>
      </w:r>
      <w:r w:rsidRPr="00221D97">
        <w:rPr>
          <w:rFonts w:ascii="Trebuchet MS" w:hAnsi="Trebuchet MS" w:cs="Arial"/>
          <w:b/>
          <w:bCs/>
          <w:sz w:val="28"/>
          <w:szCs w:val="28"/>
        </w:rPr>
        <w:t>-</w:t>
      </w:r>
      <w:r>
        <w:rPr>
          <w:rFonts w:ascii="Trebuchet MS" w:hAnsi="Trebuchet MS" w:cs="Arial"/>
          <w:b/>
          <w:bCs/>
          <w:sz w:val="28"/>
          <w:szCs w:val="28"/>
        </w:rPr>
        <w:t xml:space="preserve"> </w:t>
      </w:r>
      <w:r w:rsidRPr="00221D97">
        <w:rPr>
          <w:rFonts w:ascii="Trebuchet MS" w:hAnsi="Trebuchet MS" w:cs="Arial"/>
          <w:b/>
          <w:bCs/>
          <w:sz w:val="28"/>
          <w:szCs w:val="28"/>
        </w:rPr>
        <w:t>General</w:t>
      </w:r>
    </w:p>
    <w:p w14:paraId="0B5B06F8" w14:textId="77777777" w:rsidR="00E03913" w:rsidRDefault="00E03913" w:rsidP="00B80462">
      <w:pPr>
        <w:tabs>
          <w:tab w:val="left" w:pos="5040"/>
        </w:tabs>
        <w:rPr>
          <w:rFonts w:ascii="Trebuchet MS" w:hAnsi="Trebuchet MS"/>
          <w:b/>
          <w:bCs/>
        </w:rPr>
      </w:pPr>
    </w:p>
    <w:p w14:paraId="64EA288A" w14:textId="366993E2" w:rsidR="00B80462" w:rsidRPr="00556E44" w:rsidRDefault="006522B7" w:rsidP="00B80462">
      <w:pPr>
        <w:tabs>
          <w:tab w:val="left" w:pos="5040"/>
        </w:tabs>
        <w:rPr>
          <w:rFonts w:ascii="Trebuchet MS" w:hAnsi="Trebuchet MS"/>
          <w:b/>
          <w:bCs/>
        </w:rPr>
      </w:pPr>
      <w:r>
        <w:rPr>
          <w:rFonts w:ascii="Trebuchet MS" w:hAnsi="Trebuchet MS"/>
          <w:b/>
          <w:bCs/>
        </w:rPr>
        <w:t>Section 401 of the Standard Specifications shall be revised as follows</w:t>
      </w:r>
      <w:r w:rsidR="00B80462" w:rsidRPr="00556E44">
        <w:rPr>
          <w:rFonts w:ascii="Trebuchet MS" w:hAnsi="Trebuchet MS"/>
          <w:b/>
          <w:bCs/>
        </w:rPr>
        <w:t>:</w:t>
      </w:r>
    </w:p>
    <w:p w14:paraId="1767D0EA" w14:textId="77777777" w:rsidR="00221D97" w:rsidRDefault="00221D97" w:rsidP="001B627D">
      <w:pPr>
        <w:spacing w:before="80" w:after="240"/>
        <w:rPr>
          <w:rFonts w:ascii="Trebuchet MS" w:hAnsi="Trebuchet MS"/>
          <w:b/>
          <w:bCs/>
        </w:rPr>
      </w:pPr>
    </w:p>
    <w:p w14:paraId="2243C756" w14:textId="369F46B1" w:rsidR="00B80462" w:rsidRDefault="006522B7" w:rsidP="001B627D">
      <w:pPr>
        <w:spacing w:before="80" w:after="240"/>
        <w:rPr>
          <w:rFonts w:ascii="Trebuchet MS" w:hAnsi="Trebuchet MS" w:cs="Arial"/>
          <w:b/>
          <w:kern w:val="2"/>
          <w:sz w:val="20"/>
          <w:szCs w:val="22"/>
        </w:rPr>
      </w:pPr>
      <w:r>
        <w:rPr>
          <w:rFonts w:ascii="Trebuchet MS" w:hAnsi="Trebuchet MS"/>
          <w:b/>
          <w:bCs/>
        </w:rPr>
        <w:t>Delete</w:t>
      </w:r>
      <w:r w:rsidR="00B80462">
        <w:rPr>
          <w:rFonts w:ascii="Trebuchet MS" w:hAnsi="Trebuchet MS"/>
          <w:b/>
          <w:bCs/>
        </w:rPr>
        <w:t xml:space="preserve"> </w:t>
      </w:r>
      <w:r w:rsidR="00B80462" w:rsidRPr="00556E44">
        <w:rPr>
          <w:rFonts w:ascii="Trebuchet MS" w:hAnsi="Trebuchet MS"/>
          <w:b/>
          <w:bCs/>
        </w:rPr>
        <w:t xml:space="preserve">Subsection </w:t>
      </w:r>
      <w:r w:rsidR="000B0DFF">
        <w:rPr>
          <w:rFonts w:ascii="Trebuchet MS" w:hAnsi="Trebuchet MS"/>
          <w:b/>
          <w:bCs/>
        </w:rPr>
        <w:t>401.17</w:t>
      </w:r>
      <w:r>
        <w:rPr>
          <w:rFonts w:ascii="Trebuchet MS" w:hAnsi="Trebuchet MS"/>
          <w:b/>
          <w:bCs/>
        </w:rPr>
        <w:t xml:space="preserve"> of the Standard Specifications and replace with the following</w:t>
      </w:r>
      <w:r w:rsidR="00B80462">
        <w:rPr>
          <w:rFonts w:ascii="Trebuchet MS" w:hAnsi="Trebuchet MS"/>
          <w:b/>
          <w:bCs/>
        </w:rPr>
        <w:t>:</w:t>
      </w:r>
    </w:p>
    <w:p w14:paraId="29F24C97" w14:textId="021E70B2" w:rsidR="00B80462" w:rsidRPr="009861C9" w:rsidRDefault="00B80462" w:rsidP="00B80462">
      <w:pPr>
        <w:pStyle w:val="SubsectionHead"/>
        <w:numPr>
          <w:ilvl w:val="2"/>
          <w:numId w:val="21"/>
        </w:numPr>
        <w:spacing w:line="244" w:lineRule="auto"/>
        <w:ind w:left="0" w:firstLine="0"/>
        <w:rPr>
          <w:rFonts w:ascii="Trebuchet MS" w:hAnsi="Trebuchet MS" w:cs="Arial"/>
          <w:vanish/>
          <w:sz w:val="24"/>
          <w:szCs w:val="24"/>
          <w:specVanish/>
        </w:rPr>
      </w:pPr>
      <w:bookmarkStart w:id="4" w:name="_Toc47198446"/>
      <w:bookmarkStart w:id="5" w:name="_Toc47359210"/>
      <w:bookmarkStart w:id="6" w:name="_Toc49508465"/>
      <w:r w:rsidRPr="009861C9">
        <w:rPr>
          <w:rFonts w:ascii="Trebuchet MS" w:hAnsi="Trebuchet MS" w:cs="Arial"/>
          <w:sz w:val="24"/>
          <w:szCs w:val="24"/>
        </w:rPr>
        <w:t>Compaction</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"Compaction" </w:instrText>
      </w:r>
      <w:r w:rsidRPr="009861C9">
        <w:rPr>
          <w:rFonts w:ascii="Trebuchet MS" w:hAnsi="Trebuchet MS" w:cs="Arial"/>
          <w:sz w:val="24"/>
          <w:szCs w:val="24"/>
        </w:rPr>
        <w:fldChar w:fldCharType="end"/>
      </w:r>
      <w:r w:rsidRPr="009861C9">
        <w:rPr>
          <w:rFonts w:ascii="Trebuchet MS" w:hAnsi="Trebuchet MS" w:cs="Arial"/>
          <w:sz w:val="24"/>
          <w:szCs w:val="24"/>
        </w:rPr>
        <w:t>.</w:t>
      </w:r>
      <w:bookmarkEnd w:id="4"/>
      <w:bookmarkEnd w:id="5"/>
      <w:bookmarkEnd w:id="6"/>
    </w:p>
    <w:p w14:paraId="4F710084" w14:textId="77777777" w:rsidR="00B80462" w:rsidRPr="009861C9" w:rsidRDefault="00B80462" w:rsidP="00B80462">
      <w:pPr>
        <w:pStyle w:val="BodyText"/>
        <w:ind w:left="360"/>
        <w:rPr>
          <w:rFonts w:ascii="Trebuchet MS" w:hAnsi="Trebuchet MS" w:cs="Arial"/>
          <w:sz w:val="24"/>
          <w:szCs w:val="24"/>
        </w:rPr>
      </w:pPr>
      <w:r w:rsidRPr="009861C9">
        <w:rPr>
          <w:rFonts w:ascii="Trebuchet MS" w:hAnsi="Trebuchet MS" w:cs="Arial"/>
          <w:sz w:val="24"/>
          <w:szCs w:val="24"/>
        </w:rPr>
        <w:t xml:space="preserve"> The hot mix asphalt shall be compacted by rolling. Both steel wheel</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"steel wheel" </w:instrText>
      </w:r>
      <w:r w:rsidRPr="009861C9">
        <w:rPr>
          <w:rFonts w:ascii="Trebuchet MS" w:hAnsi="Trebuchet MS" w:cs="Arial"/>
          <w:sz w:val="24"/>
          <w:szCs w:val="24"/>
        </w:rPr>
        <w:fldChar w:fldCharType="end"/>
      </w:r>
      <w:r w:rsidRPr="009861C9">
        <w:rPr>
          <w:rFonts w:ascii="Trebuchet MS" w:hAnsi="Trebuchet MS" w:cs="Arial"/>
          <w:sz w:val="24"/>
          <w:szCs w:val="24"/>
        </w:rPr>
        <w:t xml:space="preserve"> and pneumatic tire</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"pneumatic tire" </w:instrText>
      </w:r>
      <w:r w:rsidRPr="009861C9">
        <w:rPr>
          <w:rFonts w:ascii="Trebuchet MS" w:hAnsi="Trebuchet MS" w:cs="Arial"/>
          <w:sz w:val="24"/>
          <w:szCs w:val="24"/>
        </w:rPr>
        <w:fldChar w:fldCharType="end"/>
      </w:r>
      <w:r w:rsidRPr="009861C9">
        <w:rPr>
          <w:rFonts w:ascii="Trebuchet MS" w:hAnsi="Trebuchet MS" w:cs="Arial"/>
          <w:sz w:val="24"/>
          <w:szCs w:val="24"/>
        </w:rPr>
        <w:t xml:space="preserve"> rollers will be required. The number, weight, and type of rollers furnished shall be sufficient to obtain the required density while the mixture is in a workable condition. Compaction shall begin immediately after the mixture is placed and be continuous until the required density is obtained. When the mixture contains unmodified asphalt cement (PG 58-28 or PG 64-22) or modified (PG 58-34), and the surface temperature falls below 185 °F, further compaction effort shall not be applied unless approved, provided the Contractor can demonstrate that there is no damage to the finished mat. If the mixture contains modified asphalt cement (PG 76-28, PG 70-28 or PG 64-28) and the surface temperature falls below 230 °F, further compaction effort shall not be applied unless approved, provided the Contractor can demonstrate that there is no damage to the finished mat.</w:t>
      </w:r>
    </w:p>
    <w:p w14:paraId="3D2DA29E" w14:textId="77777777" w:rsidR="00B80462" w:rsidRPr="009861C9" w:rsidRDefault="00B80462" w:rsidP="00B80462">
      <w:pPr>
        <w:pStyle w:val="BodyText"/>
        <w:rPr>
          <w:rFonts w:ascii="Trebuchet MS" w:hAnsi="Trebuchet MS" w:cs="Arial"/>
          <w:sz w:val="24"/>
          <w:szCs w:val="24"/>
        </w:rPr>
      </w:pPr>
      <w:r w:rsidRPr="009861C9">
        <w:rPr>
          <w:rFonts w:ascii="Trebuchet MS" w:hAnsi="Trebuchet MS" w:cs="Arial"/>
          <w:sz w:val="24"/>
          <w:szCs w:val="24"/>
        </w:rPr>
        <w:t>Warm Mix Asphalt compaction requirements shall conform to CP 59.</w:t>
      </w:r>
    </w:p>
    <w:p w14:paraId="1AC458FF" w14:textId="77777777" w:rsidR="00B80462" w:rsidRPr="009861C9" w:rsidRDefault="00B80462" w:rsidP="00B80462">
      <w:pPr>
        <w:pStyle w:val="BodyText"/>
        <w:rPr>
          <w:rFonts w:ascii="Trebuchet MS" w:hAnsi="Trebuchet MS" w:cs="Arial"/>
          <w:sz w:val="24"/>
          <w:szCs w:val="24"/>
        </w:rPr>
      </w:pPr>
      <w:r w:rsidRPr="009861C9">
        <w:rPr>
          <w:rFonts w:ascii="Trebuchet MS" w:hAnsi="Trebuchet MS" w:cs="Arial"/>
          <w:sz w:val="24"/>
          <w:szCs w:val="24"/>
        </w:rPr>
        <w:t>All roller marks shall be removed with the finish rolling. Use of vibratory rollers with the vibrator on will not be permitted during surface course final rolling and will not be permitted on any rolling on bridge decks covered with waterproofing membrane</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"waterproofing membrane" </w:instrText>
      </w:r>
      <w:r w:rsidRPr="009861C9">
        <w:rPr>
          <w:rFonts w:ascii="Trebuchet MS" w:hAnsi="Trebuchet MS" w:cs="Arial"/>
          <w:sz w:val="24"/>
          <w:szCs w:val="24"/>
        </w:rPr>
        <w:fldChar w:fldCharType="end"/>
      </w:r>
      <w:r w:rsidRPr="009861C9">
        <w:rPr>
          <w:rFonts w:ascii="Trebuchet MS" w:hAnsi="Trebuchet MS" w:cs="Arial"/>
          <w:sz w:val="24"/>
          <w:szCs w:val="24"/>
        </w:rPr>
        <w:t>.</w:t>
      </w:r>
    </w:p>
    <w:p w14:paraId="7997010E" w14:textId="1B48E022" w:rsidR="00B80462" w:rsidRPr="009861C9" w:rsidRDefault="00B80462" w:rsidP="00B80462">
      <w:pPr>
        <w:pStyle w:val="BodyText"/>
        <w:rPr>
          <w:rFonts w:ascii="Trebuchet MS" w:hAnsi="Trebuchet MS" w:cs="Arial"/>
          <w:sz w:val="24"/>
          <w:szCs w:val="24"/>
        </w:rPr>
      </w:pPr>
      <w:r w:rsidRPr="009861C9">
        <w:rPr>
          <w:rFonts w:ascii="Trebuchet MS" w:hAnsi="Trebuchet MS" w:cs="Arial"/>
          <w:sz w:val="24"/>
          <w:szCs w:val="24"/>
        </w:rPr>
        <w:t>SMA shall be compacted to a density of 93 to 9</w:t>
      </w:r>
      <w:r w:rsidR="000B0DFF">
        <w:rPr>
          <w:rFonts w:ascii="Trebuchet MS" w:hAnsi="Trebuchet MS" w:cs="Arial"/>
          <w:sz w:val="24"/>
          <w:szCs w:val="24"/>
        </w:rPr>
        <w:t>8</w:t>
      </w:r>
      <w:r w:rsidRPr="009861C9">
        <w:rPr>
          <w:rFonts w:ascii="Trebuchet MS" w:hAnsi="Trebuchet MS" w:cs="Arial"/>
          <w:sz w:val="24"/>
          <w:szCs w:val="24"/>
        </w:rPr>
        <w:t xml:space="preserve"> percent of the daily theoretical maximum specific gravity, determined according to CP 51. All other HMA shall be compacted to a density of 92 to </w:t>
      </w:r>
      <w:r w:rsidR="007D3E70">
        <w:rPr>
          <w:rFonts w:ascii="Trebuchet MS" w:hAnsi="Trebuchet MS" w:cs="Arial"/>
          <w:sz w:val="24"/>
          <w:szCs w:val="24"/>
        </w:rPr>
        <w:t xml:space="preserve">98 </w:t>
      </w:r>
      <w:r w:rsidRPr="009861C9">
        <w:rPr>
          <w:rFonts w:ascii="Trebuchet MS" w:hAnsi="Trebuchet MS" w:cs="Arial"/>
          <w:sz w:val="24"/>
          <w:szCs w:val="24"/>
        </w:rPr>
        <w:t xml:space="preserve"> percent of the daily theoretical maximum specific gravity, determined according to CP 51.  If more than one theoretical maximum specific gravity test is taken in a day, the average of the theoretical maximum specific gravity results will be used to determine the percent compaction.  Field density determinations will be made per CP 44 or 81.</w:t>
      </w:r>
    </w:p>
    <w:p w14:paraId="282893BF" w14:textId="3F9578E3" w:rsidR="00221D97" w:rsidRDefault="00B80462" w:rsidP="00B80462">
      <w:pPr>
        <w:pStyle w:val="BodyText"/>
        <w:rPr>
          <w:rFonts w:ascii="Trebuchet MS" w:hAnsi="Trebuchet MS" w:cs="Arial"/>
          <w:sz w:val="24"/>
          <w:szCs w:val="24"/>
        </w:rPr>
      </w:pPr>
      <w:r w:rsidRPr="009861C9">
        <w:rPr>
          <w:rFonts w:ascii="Trebuchet MS" w:hAnsi="Trebuchet MS" w:cs="Arial"/>
          <w:sz w:val="24"/>
          <w:szCs w:val="24"/>
        </w:rPr>
        <w:t xml:space="preserve">The longitudinal joints shall be compacted to a density of </w:t>
      </w:r>
      <w:r w:rsidR="007D3E70">
        <w:rPr>
          <w:rFonts w:ascii="Trebuchet MS" w:hAnsi="Trebuchet MS" w:cs="Arial"/>
          <w:sz w:val="24"/>
          <w:szCs w:val="24"/>
        </w:rPr>
        <w:t>9</w:t>
      </w:r>
      <w:r w:rsidR="00EE7CAE">
        <w:rPr>
          <w:rFonts w:ascii="Trebuchet MS" w:hAnsi="Trebuchet MS" w:cs="Arial"/>
          <w:sz w:val="24"/>
          <w:szCs w:val="24"/>
        </w:rPr>
        <w:t>0</w:t>
      </w:r>
      <w:r w:rsidR="002A68C9">
        <w:rPr>
          <w:rFonts w:ascii="Trebuchet MS" w:hAnsi="Trebuchet MS" w:cs="Arial"/>
          <w:sz w:val="24"/>
          <w:szCs w:val="24"/>
        </w:rPr>
        <w:t xml:space="preserve"> to 98</w:t>
      </w:r>
      <w:r w:rsidR="007D3E70">
        <w:rPr>
          <w:rFonts w:ascii="Trebuchet MS" w:hAnsi="Trebuchet MS" w:cs="Arial"/>
          <w:sz w:val="24"/>
          <w:szCs w:val="24"/>
        </w:rPr>
        <w:t xml:space="preserve"> </w:t>
      </w:r>
      <w:r w:rsidRPr="009861C9">
        <w:rPr>
          <w:rFonts w:ascii="Trebuchet MS" w:hAnsi="Trebuchet MS" w:cs="Arial"/>
          <w:sz w:val="24"/>
          <w:szCs w:val="24"/>
        </w:rPr>
        <w:t xml:space="preserve">percent of the theoretical maximum specific gravity.  The theoretical maximum specific gravity used to determine the joint density will be the average of the daily theoretical maximum specific gravities for the material that was placed on either side of the joint.  Density (percent relative compaction) will be determined per CP 44. </w:t>
      </w:r>
    </w:p>
    <w:p w14:paraId="24451894"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 xml:space="preserve">The Contractor shall obtain one 6-inch diameter core at a random location within each longitudinal joint sampling section for determination of the joint density. The Contractor shall mark and drill the cores at the location directed by the Engineer and </w:t>
      </w:r>
      <w:r w:rsidRPr="00EA7DA9">
        <w:rPr>
          <w:rFonts w:ascii="Trebuchet MS" w:hAnsi="Trebuchet MS" w:cs="Arial"/>
          <w:sz w:val="24"/>
          <w:szCs w:val="24"/>
        </w:rPr>
        <w:lastRenderedPageBreak/>
        <w:t>in the presence of the Engineer. The Engineer will take possession of the cores for testing. The Contractor may take additional cores at his own expense. Coring locations shall be centered on the visible line where the joint between the two adjacent lifts abuts the surface. The center of all joint cores shall be within 1 inch of this visible joint line. Core holes shall be repaired by the Contractor using materials and methods approved by the Engineer. PC and OA joint coring shall be completed within five calendar days of joint construction.</w:t>
      </w:r>
    </w:p>
    <w:p w14:paraId="09CCA7C8"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Longitudinal joint coring applies to all pavement layers. When constructing joints in an echelon paving process, the joints shall be clearly marked to ensure consistent coring location. In small areas, such as intersections, where the Engineer prescribes paving and phasing methods, the Engineer may temporarily waive the requirement for joint density testing.</w:t>
      </w:r>
    </w:p>
    <w:p w14:paraId="0B4D581C"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Incentive or disincentive payment determined for joint density per subsection 105.05 will apply to the HMA on each side of the joint. If a layer of pavement has joints constructed on both sides, incentive or disincentive payment for each of those joints will apply to one half of the pavement between the joints.</w:t>
      </w:r>
    </w:p>
    <w:p w14:paraId="3139E358"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Along forms, curbs, headers, walls, and all other places not accessible to the rollers, the mixture shall be thoroughly compacted with mechanical tampers.</w:t>
      </w:r>
    </w:p>
    <w:p w14:paraId="14D37127"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Any mixture that becomes loose and broken, mixed with dirt, or is in any way defective, shall be immediately removed and replaced with fresh hot mixture, and compacted to conform to the surrounding area.</w:t>
      </w:r>
    </w:p>
    <w:p w14:paraId="0EA891E7" w14:textId="77777777" w:rsidR="00EA7DA9" w:rsidRPr="00EA7DA9" w:rsidRDefault="00EA7DA9" w:rsidP="000C02D4">
      <w:pPr>
        <w:pStyle w:val="BodyText"/>
        <w:spacing w:after="120" w:line="240" w:lineRule="auto"/>
        <w:rPr>
          <w:rFonts w:ascii="Trebuchet MS" w:hAnsi="Trebuchet MS" w:cs="Arial"/>
          <w:sz w:val="24"/>
          <w:szCs w:val="24"/>
        </w:rPr>
      </w:pPr>
      <w:r w:rsidRPr="00EA7DA9">
        <w:rPr>
          <w:rFonts w:ascii="Trebuchet MS" w:hAnsi="Trebuchet MS" w:cs="Arial"/>
          <w:sz w:val="24"/>
          <w:szCs w:val="24"/>
        </w:rPr>
        <w:t>The Contractor shall construct a compaction pavement test section (CTS) for each job mix where 2,000 or more tons are required for the project. The CTS will be used to evaluate the number of rollers and the most effective combination of rollers and rolling patterns for achieving the specified densities. Factors to be considered include, but are not limited to, the following:</w:t>
      </w:r>
    </w:p>
    <w:p w14:paraId="73F20F40" w14:textId="77777777" w:rsidR="00EA7DA9" w:rsidRPr="00EA7DA9" w:rsidRDefault="00EA7DA9" w:rsidP="000C02D4">
      <w:pPr>
        <w:pStyle w:val="BodyText"/>
        <w:spacing w:after="120" w:line="240" w:lineRule="auto"/>
        <w:rPr>
          <w:rFonts w:ascii="Trebuchet MS" w:hAnsi="Trebuchet MS" w:cs="Arial"/>
          <w:sz w:val="24"/>
          <w:szCs w:val="24"/>
        </w:rPr>
      </w:pPr>
      <w:r w:rsidRPr="00EA7DA9">
        <w:rPr>
          <w:rFonts w:ascii="Trebuchet MS" w:hAnsi="Trebuchet MS" w:cs="Arial"/>
          <w:sz w:val="24"/>
          <w:szCs w:val="24"/>
        </w:rPr>
        <w:t>(1) Number, size, and type of rollers.</w:t>
      </w:r>
    </w:p>
    <w:p w14:paraId="283FFD44" w14:textId="77777777" w:rsidR="00EA7DA9" w:rsidRPr="00EA7DA9" w:rsidRDefault="00EA7DA9" w:rsidP="000C02D4">
      <w:pPr>
        <w:pStyle w:val="BodyText"/>
        <w:spacing w:after="120" w:line="240" w:lineRule="auto"/>
        <w:rPr>
          <w:rFonts w:ascii="Trebuchet MS" w:hAnsi="Trebuchet MS" w:cs="Arial"/>
          <w:sz w:val="24"/>
          <w:szCs w:val="24"/>
        </w:rPr>
      </w:pPr>
      <w:r w:rsidRPr="00EA7DA9">
        <w:rPr>
          <w:rFonts w:ascii="Trebuchet MS" w:hAnsi="Trebuchet MS" w:cs="Arial"/>
          <w:sz w:val="24"/>
          <w:szCs w:val="24"/>
        </w:rPr>
        <w:t>(2) Amplitude, frequency, size and speed of vibratory rollers.</w:t>
      </w:r>
    </w:p>
    <w:p w14:paraId="39E3ECA6" w14:textId="77777777" w:rsidR="00EA7DA9" w:rsidRPr="00EA7DA9" w:rsidRDefault="00EA7DA9" w:rsidP="000C02D4">
      <w:pPr>
        <w:pStyle w:val="BodyText"/>
        <w:spacing w:after="120" w:line="240" w:lineRule="auto"/>
        <w:rPr>
          <w:rFonts w:ascii="Trebuchet MS" w:hAnsi="Trebuchet MS" w:cs="Arial"/>
          <w:sz w:val="24"/>
          <w:szCs w:val="24"/>
        </w:rPr>
      </w:pPr>
      <w:r w:rsidRPr="00EA7DA9">
        <w:rPr>
          <w:rFonts w:ascii="Trebuchet MS" w:hAnsi="Trebuchet MS" w:cs="Arial"/>
          <w:sz w:val="24"/>
          <w:szCs w:val="24"/>
        </w:rPr>
        <w:t>(3) Size, speed, and tire pressure of rubber tire rollers.</w:t>
      </w:r>
    </w:p>
    <w:p w14:paraId="77FA7910" w14:textId="77777777" w:rsidR="00EA7DA9" w:rsidRPr="00EA7DA9" w:rsidRDefault="00EA7DA9" w:rsidP="000C02D4">
      <w:pPr>
        <w:pStyle w:val="BodyText"/>
        <w:spacing w:after="120" w:line="240" w:lineRule="auto"/>
        <w:rPr>
          <w:rFonts w:ascii="Trebuchet MS" w:hAnsi="Trebuchet MS" w:cs="Arial"/>
          <w:sz w:val="24"/>
          <w:szCs w:val="24"/>
        </w:rPr>
      </w:pPr>
      <w:r w:rsidRPr="00EA7DA9">
        <w:rPr>
          <w:rFonts w:ascii="Trebuchet MS" w:hAnsi="Trebuchet MS" w:cs="Arial"/>
          <w:sz w:val="24"/>
          <w:szCs w:val="24"/>
        </w:rPr>
        <w:t>(4) Temperature of mixture being compacted.</w:t>
      </w:r>
    </w:p>
    <w:p w14:paraId="5F035611" w14:textId="77777777" w:rsidR="00EA7DA9" w:rsidRPr="00EA7DA9" w:rsidRDefault="00EA7DA9" w:rsidP="000C02D4">
      <w:pPr>
        <w:pStyle w:val="BodyText"/>
        <w:spacing w:after="120" w:line="240" w:lineRule="auto"/>
        <w:rPr>
          <w:rFonts w:ascii="Trebuchet MS" w:hAnsi="Trebuchet MS" w:cs="Arial"/>
          <w:sz w:val="24"/>
          <w:szCs w:val="24"/>
        </w:rPr>
      </w:pPr>
      <w:r w:rsidRPr="00EA7DA9">
        <w:rPr>
          <w:rFonts w:ascii="Trebuchet MS" w:hAnsi="Trebuchet MS" w:cs="Arial"/>
          <w:sz w:val="24"/>
          <w:szCs w:val="24"/>
        </w:rPr>
        <w:t>(5) Roller patterns.</w:t>
      </w:r>
    </w:p>
    <w:p w14:paraId="1E09C2BD"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The CTS shall be constructed according to the following procedures:</w:t>
      </w:r>
    </w:p>
    <w:p w14:paraId="77808A19"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The CTS shall be constructed to provide the nominal layer thickness specified. The first 500 tons of hot mix asphalt on the project location shall constitute the CTS. The production and placement rates of the CTS shall closely approximate the anticipated production and placement rates for the remainder of the Contract.</w:t>
      </w:r>
    </w:p>
    <w:p w14:paraId="6771EC1E" w14:textId="193EDF30" w:rsidR="00EA7DA9" w:rsidRDefault="00EA7DA9" w:rsidP="00EA7DA9">
      <w:pPr>
        <w:pStyle w:val="BodyText"/>
        <w:rPr>
          <w:rFonts w:ascii="Trebuchet MS" w:hAnsi="Trebuchet MS" w:cs="Arial"/>
          <w:sz w:val="24"/>
          <w:szCs w:val="24"/>
        </w:rPr>
      </w:pPr>
      <w:r w:rsidRPr="00EA7DA9">
        <w:rPr>
          <w:rFonts w:ascii="Trebuchet MS" w:hAnsi="Trebuchet MS" w:cs="Arial"/>
          <w:sz w:val="24"/>
          <w:szCs w:val="24"/>
        </w:rPr>
        <w:lastRenderedPageBreak/>
        <w:t>Compaction of the CTS shall commence immediately after the hot mix asphalt has been spread and shall be continuous and uniform over the entire CTS. For the CTS, compaction shall continue until no discernible increase in density is obtained by additional compactive efforts. All compaction shall be completed before the surface temperature of the mixture drops below 185 °F.</w:t>
      </w:r>
    </w:p>
    <w:p w14:paraId="043F22D5"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Approved types of rollers shall be used to achieve the specified density. The Contractor shall determine what methods and procedures are to be used for the compaction operation. The compaction methods and procedures shall be used uniformly over the entire last 200 tons. The Contractor shall record the following information and a copy of this data shall be furnished to the Engineer.</w:t>
      </w:r>
    </w:p>
    <w:p w14:paraId="0527FCAE" w14:textId="6B6DA8D3" w:rsidR="00EA7DA9" w:rsidRPr="00C0765F" w:rsidRDefault="00EA7DA9" w:rsidP="00C0765F">
      <w:pPr>
        <w:pStyle w:val="BodyText"/>
        <w:numPr>
          <w:ilvl w:val="0"/>
          <w:numId w:val="23"/>
        </w:numPr>
        <w:tabs>
          <w:tab w:val="left" w:pos="450"/>
        </w:tabs>
        <w:spacing w:after="160" w:line="244" w:lineRule="auto"/>
        <w:rPr>
          <w:rFonts w:ascii="Trebuchet MS" w:hAnsi="Trebuchet MS" w:cs="Arial"/>
          <w:bCs/>
          <w:sz w:val="24"/>
          <w:szCs w:val="24"/>
        </w:rPr>
      </w:pPr>
      <w:r w:rsidRPr="00C0765F">
        <w:rPr>
          <w:rFonts w:ascii="Trebuchet MS" w:hAnsi="Trebuchet MS" w:cs="Arial"/>
          <w:bCs/>
          <w:sz w:val="24"/>
          <w:szCs w:val="24"/>
        </w:rPr>
        <w:t>Type, size, amplitude, frequency, and speed of roller.</w:t>
      </w:r>
    </w:p>
    <w:p w14:paraId="6A1554A2" w14:textId="4C87422A" w:rsidR="00EA7DA9" w:rsidRPr="00C0765F" w:rsidRDefault="00EA7DA9" w:rsidP="00C0765F">
      <w:pPr>
        <w:pStyle w:val="BodyText"/>
        <w:numPr>
          <w:ilvl w:val="0"/>
          <w:numId w:val="23"/>
        </w:numPr>
        <w:tabs>
          <w:tab w:val="left" w:pos="450"/>
        </w:tabs>
        <w:spacing w:after="160" w:line="244" w:lineRule="auto"/>
        <w:rPr>
          <w:rFonts w:ascii="Trebuchet MS" w:hAnsi="Trebuchet MS" w:cs="Arial"/>
          <w:bCs/>
          <w:sz w:val="24"/>
          <w:szCs w:val="24"/>
        </w:rPr>
      </w:pPr>
      <w:r w:rsidRPr="00C0765F">
        <w:rPr>
          <w:rFonts w:ascii="Trebuchet MS" w:hAnsi="Trebuchet MS" w:cs="Arial"/>
          <w:bCs/>
          <w:sz w:val="24"/>
          <w:szCs w:val="24"/>
        </w:rPr>
        <w:t>Tire pressure for rubber tire rollers, and whether the pass for vibratory rollers is vibratory or static.</w:t>
      </w:r>
    </w:p>
    <w:p w14:paraId="4F5CB83F" w14:textId="03FC73B4" w:rsidR="00EA7DA9" w:rsidRPr="00C0765F" w:rsidRDefault="00EA7DA9" w:rsidP="00C0765F">
      <w:pPr>
        <w:pStyle w:val="BodyText"/>
        <w:numPr>
          <w:ilvl w:val="0"/>
          <w:numId w:val="23"/>
        </w:numPr>
        <w:tabs>
          <w:tab w:val="left" w:pos="450"/>
        </w:tabs>
        <w:spacing w:after="160" w:line="244" w:lineRule="auto"/>
        <w:rPr>
          <w:rFonts w:ascii="Trebuchet MS" w:hAnsi="Trebuchet MS" w:cs="Arial"/>
          <w:bCs/>
          <w:sz w:val="24"/>
          <w:szCs w:val="24"/>
        </w:rPr>
      </w:pPr>
      <w:r w:rsidRPr="00C0765F">
        <w:rPr>
          <w:rFonts w:ascii="Trebuchet MS" w:hAnsi="Trebuchet MS" w:cs="Arial"/>
          <w:bCs/>
          <w:sz w:val="24"/>
          <w:szCs w:val="24"/>
        </w:rPr>
        <w:t>Surface temperature of mixture behind the laydown machine and subsequent temperatures and densities after each roller pass.</w:t>
      </w:r>
    </w:p>
    <w:p w14:paraId="33152A38" w14:textId="48A514F7" w:rsidR="00EA7DA9" w:rsidRPr="00C0765F" w:rsidRDefault="00EA7DA9" w:rsidP="00C0765F">
      <w:pPr>
        <w:pStyle w:val="BodyText"/>
        <w:numPr>
          <w:ilvl w:val="0"/>
          <w:numId w:val="23"/>
        </w:numPr>
        <w:tabs>
          <w:tab w:val="left" w:pos="450"/>
        </w:tabs>
        <w:spacing w:after="160" w:line="244" w:lineRule="auto"/>
        <w:rPr>
          <w:rFonts w:ascii="Trebuchet MS" w:hAnsi="Trebuchet MS" w:cs="Arial"/>
          <w:bCs/>
          <w:sz w:val="24"/>
          <w:szCs w:val="24"/>
        </w:rPr>
      </w:pPr>
      <w:r w:rsidRPr="00C0765F">
        <w:rPr>
          <w:rFonts w:ascii="Trebuchet MS" w:hAnsi="Trebuchet MS" w:cs="Arial"/>
          <w:bCs/>
          <w:sz w:val="24"/>
          <w:szCs w:val="24"/>
        </w:rPr>
        <w:t>Sequence and distance from laydown machine for each roller, and number of passes of each roller to obtain specified density.</w:t>
      </w:r>
    </w:p>
    <w:p w14:paraId="4E017E4F" w14:textId="235F8496" w:rsidR="00EA7DA9" w:rsidRDefault="00EA7DA9" w:rsidP="00EA7DA9">
      <w:pPr>
        <w:pStyle w:val="BodyText"/>
        <w:rPr>
          <w:rFonts w:ascii="Trebuchet MS" w:hAnsi="Trebuchet MS" w:cs="Arial"/>
          <w:sz w:val="24"/>
          <w:szCs w:val="24"/>
        </w:rPr>
      </w:pPr>
      <w:r w:rsidRPr="00EA7DA9">
        <w:rPr>
          <w:rFonts w:ascii="Trebuchet MS" w:hAnsi="Trebuchet MS" w:cs="Arial"/>
          <w:sz w:val="24"/>
          <w:szCs w:val="24"/>
        </w:rPr>
        <w:t>Two sets of random cores shall be taken within the last 200 tons of the CTS. Each set shall consist of seven random cores. The Engineer will determine the coring locations using a stratified random sampling process. The locations of these cores will be such that one set can serve as a duplicate of the other. One set of these cores shall be immediately submitted to the Engineer. This set will be used for determining acceptance of the CTS and determining density correction factors for nuclear density equipment. Densities of the random samples will be determined by cores according to CP 44. Density correction factors for nuclear density equipment will be determined according to CP 81. Coring shall be performed under CDOT observation. Coring will not be measured and paid for separately but shall be included in the work. For SMA, a CTS is not used. The Contractor shall follow the requirements for the demonstration control strip per the Revision of Section 403, Stone Matrix Asphalt Pavement.</w:t>
      </w:r>
    </w:p>
    <w:p w14:paraId="2A577FFB"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The CTS meets requirements if the Quality Level of the random samples is greater than or equal to 75. The Quality Level will be determined according to CP 71. Once constructed and accepted, the CTS shall remain in place and become part of the hot mix asphalt on the project.</w:t>
      </w:r>
    </w:p>
    <w:p w14:paraId="79D58D82"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When the Quality level is less than 75 the Contractor shall construct an additional test section, utilizing different rollers, or roller positions, or roller patterns as required. A written proposal detailing the changes in methods and procedures that will be used to obtain density is to be submitted to the Engineer for review before constructing the additional test section.</w:t>
      </w:r>
    </w:p>
    <w:p w14:paraId="52062D29" w14:textId="10A29F74" w:rsidR="00EA7DA9" w:rsidRDefault="00EA7DA9" w:rsidP="00EA7DA9">
      <w:pPr>
        <w:pStyle w:val="BodyText"/>
        <w:rPr>
          <w:rFonts w:ascii="Trebuchet MS" w:hAnsi="Trebuchet MS" w:cs="Arial"/>
          <w:sz w:val="24"/>
          <w:szCs w:val="24"/>
        </w:rPr>
      </w:pPr>
      <w:r w:rsidRPr="00EA7DA9">
        <w:rPr>
          <w:rFonts w:ascii="Trebuchet MS" w:hAnsi="Trebuchet MS" w:cs="Arial"/>
          <w:sz w:val="24"/>
          <w:szCs w:val="24"/>
        </w:rPr>
        <w:lastRenderedPageBreak/>
        <w:t>If the Quality Level of a CTS is less than 75 and greater than or equal to 44, the Engineer may accept the material at a reduced price per Section 105.</w:t>
      </w:r>
    </w:p>
    <w:p w14:paraId="78DADB89" w14:textId="77777777" w:rsidR="00EA7DA9" w:rsidRPr="00EA7DA9" w:rsidRDefault="00EA7DA9" w:rsidP="00EA7DA9">
      <w:pPr>
        <w:pStyle w:val="BodyText"/>
        <w:rPr>
          <w:rFonts w:ascii="Trebuchet MS" w:hAnsi="Trebuchet MS" w:cs="Arial"/>
          <w:sz w:val="24"/>
          <w:szCs w:val="24"/>
        </w:rPr>
      </w:pPr>
      <w:r w:rsidRPr="00EA7DA9">
        <w:rPr>
          <w:rFonts w:ascii="Trebuchet MS" w:hAnsi="Trebuchet MS" w:cs="Arial"/>
          <w:sz w:val="24"/>
          <w:szCs w:val="24"/>
        </w:rPr>
        <w:t>If the Quality Level of a CTS is less than 44, the Engineer may:</w:t>
      </w:r>
    </w:p>
    <w:p w14:paraId="7F251D30" w14:textId="39A86229" w:rsidR="00EA7DA9" w:rsidRPr="00EA7DA9" w:rsidRDefault="00EA7DA9" w:rsidP="00EA7DA9">
      <w:pPr>
        <w:pStyle w:val="BodyText"/>
        <w:numPr>
          <w:ilvl w:val="0"/>
          <w:numId w:val="20"/>
        </w:numPr>
        <w:tabs>
          <w:tab w:val="left" w:pos="450"/>
        </w:tabs>
        <w:spacing w:after="160" w:line="244" w:lineRule="auto"/>
        <w:rPr>
          <w:rFonts w:ascii="Trebuchet MS" w:hAnsi="Trebuchet MS" w:cs="Arial"/>
          <w:bCs/>
          <w:sz w:val="24"/>
          <w:szCs w:val="24"/>
        </w:rPr>
      </w:pPr>
      <w:r w:rsidRPr="00EA7DA9">
        <w:rPr>
          <w:rFonts w:ascii="Trebuchet MS" w:hAnsi="Trebuchet MS" w:cs="Arial"/>
          <w:bCs/>
          <w:sz w:val="24"/>
          <w:szCs w:val="24"/>
        </w:rPr>
        <w:t>Require complete removal and replacement with specification material at the Contractor’s expense.</w:t>
      </w:r>
    </w:p>
    <w:p w14:paraId="2BDA7BBA" w14:textId="0A6037F9" w:rsidR="00EA7DA9" w:rsidRPr="00EA7DA9" w:rsidRDefault="00EA7DA9" w:rsidP="00EA7DA9">
      <w:pPr>
        <w:pStyle w:val="BodyText"/>
        <w:numPr>
          <w:ilvl w:val="0"/>
          <w:numId w:val="20"/>
        </w:numPr>
        <w:tabs>
          <w:tab w:val="left" w:pos="450"/>
        </w:tabs>
        <w:spacing w:after="160" w:line="244" w:lineRule="auto"/>
        <w:rPr>
          <w:rFonts w:ascii="Trebuchet MS" w:hAnsi="Trebuchet MS" w:cs="Arial"/>
          <w:bCs/>
          <w:sz w:val="24"/>
          <w:szCs w:val="24"/>
        </w:rPr>
      </w:pPr>
      <w:r w:rsidRPr="00EA7DA9">
        <w:rPr>
          <w:rFonts w:ascii="Trebuchet MS" w:hAnsi="Trebuchet MS" w:cs="Arial"/>
          <w:bCs/>
          <w:sz w:val="24"/>
          <w:szCs w:val="24"/>
        </w:rPr>
        <w:t>Where the finished product is found to be capable of performing the intended purpose and the value of the finished product is not affected, as determined by the Engineer, permit the Contractor to leave the material in place with a pay factor, but not more than 75 percent of the bid price.</w:t>
      </w:r>
    </w:p>
    <w:p w14:paraId="3AC1AC32" w14:textId="77777777" w:rsidR="00B80462" w:rsidRPr="009861C9" w:rsidRDefault="00B80462" w:rsidP="00ED1CE9">
      <w:pPr>
        <w:pStyle w:val="BodyText"/>
        <w:rPr>
          <w:rFonts w:ascii="Trebuchet MS" w:hAnsi="Trebuchet MS" w:cs="Arial"/>
          <w:sz w:val="24"/>
          <w:szCs w:val="24"/>
        </w:rPr>
      </w:pPr>
      <w:r w:rsidRPr="009861C9">
        <w:rPr>
          <w:rFonts w:ascii="Trebuchet MS" w:hAnsi="Trebuchet MS" w:cs="Arial"/>
          <w:sz w:val="24"/>
          <w:szCs w:val="24"/>
        </w:rPr>
        <w:t>Each CTS shall be 500 tons.  If in-place densities of the CTS, as determined by nuclear density equipment before determining density of the cores, meet the CTS density requirements, the Contractor may begin production paving and continue to place hot mix asphalt pavement under the following conditions:</w:t>
      </w:r>
    </w:p>
    <w:p w14:paraId="32F7D9EC" w14:textId="77777777" w:rsidR="00B80462" w:rsidRPr="009861C9" w:rsidRDefault="00B80462" w:rsidP="00C0765F">
      <w:pPr>
        <w:pStyle w:val="BodyText"/>
        <w:numPr>
          <w:ilvl w:val="0"/>
          <w:numId w:val="24"/>
        </w:numPr>
        <w:tabs>
          <w:tab w:val="left" w:pos="450"/>
        </w:tabs>
        <w:spacing w:after="160" w:line="244" w:lineRule="auto"/>
        <w:rPr>
          <w:rFonts w:ascii="Trebuchet MS" w:hAnsi="Trebuchet MS" w:cs="Arial"/>
          <w:bCs/>
          <w:sz w:val="24"/>
          <w:szCs w:val="24"/>
        </w:rPr>
      </w:pPr>
      <w:r w:rsidRPr="009861C9">
        <w:rPr>
          <w:rFonts w:ascii="Trebuchet MS" w:hAnsi="Trebuchet MS" w:cs="Arial"/>
          <w:bCs/>
          <w:sz w:val="24"/>
          <w:szCs w:val="24"/>
        </w:rPr>
        <w:t>The period during which the Contractor continues to pave without test results from cores shall not exceed one workday.</w:t>
      </w:r>
    </w:p>
    <w:p w14:paraId="697011D1" w14:textId="77777777" w:rsidR="00B80462" w:rsidRPr="009861C9" w:rsidRDefault="00B80462" w:rsidP="00C0765F">
      <w:pPr>
        <w:pStyle w:val="BodyText"/>
        <w:numPr>
          <w:ilvl w:val="0"/>
          <w:numId w:val="24"/>
        </w:numPr>
        <w:spacing w:line="244" w:lineRule="auto"/>
        <w:rPr>
          <w:rFonts w:ascii="Trebuchet MS" w:hAnsi="Trebuchet MS" w:cs="Arial"/>
          <w:bCs/>
          <w:sz w:val="24"/>
          <w:szCs w:val="24"/>
        </w:rPr>
      </w:pPr>
      <w:r w:rsidRPr="009861C9">
        <w:rPr>
          <w:rFonts w:ascii="Trebuchet MS" w:hAnsi="Trebuchet MS" w:cs="Arial"/>
          <w:bCs/>
          <w:sz w:val="24"/>
          <w:szCs w:val="24"/>
        </w:rPr>
        <w:t>Construction proceeds at the Contractor's risk.  If correlation with the cores reveals that the densities do not meet the CTS requirements, the hot mix asphalt pavement placed subsequently will be subject to price reduction or removal and replacement.</w:t>
      </w:r>
    </w:p>
    <w:p w14:paraId="0B4F2996" w14:textId="1AA5D4C5" w:rsidR="00E27DB5" w:rsidRPr="009861C9" w:rsidRDefault="00E27DB5" w:rsidP="00ED1CE9">
      <w:pPr>
        <w:pStyle w:val="BodyText"/>
        <w:rPr>
          <w:rFonts w:ascii="Trebuchet MS" w:hAnsi="Trebuchet MS" w:cs="Arial"/>
          <w:sz w:val="24"/>
          <w:szCs w:val="24"/>
        </w:rPr>
      </w:pPr>
      <w:r w:rsidRPr="00793160">
        <w:rPr>
          <w:rFonts w:ascii="Trebuchet MS" w:hAnsi="Trebuchet MS"/>
          <w:sz w:val="24"/>
          <w:szCs w:val="24"/>
        </w:rPr>
        <w:t xml:space="preserve">After production paving work has begun, a new </w:t>
      </w:r>
      <w:r w:rsidRPr="00265799">
        <w:rPr>
          <w:rFonts w:ascii="Trebuchet MS" w:hAnsi="Trebuchet MS"/>
          <w:sz w:val="24"/>
          <w:szCs w:val="24"/>
        </w:rPr>
        <w:t>CTS shall be required for different layers of pavement</w:t>
      </w:r>
      <w:r>
        <w:rPr>
          <w:rFonts w:ascii="Trebuchet MS" w:hAnsi="Trebuchet MS"/>
          <w:sz w:val="24"/>
          <w:szCs w:val="24"/>
        </w:rPr>
        <w:t>,</w:t>
      </w:r>
      <w:r w:rsidRPr="00265799">
        <w:rPr>
          <w:rFonts w:ascii="Trebuchet MS" w:hAnsi="Trebuchet MS"/>
          <w:sz w:val="24"/>
          <w:szCs w:val="24"/>
        </w:rPr>
        <w:t xml:space="preserve"> unless otherwise approved by the Engineer. Each additional CTS shall be constructed and documented as specified herein, and shall be sampled, tested</w:t>
      </w:r>
      <w:r>
        <w:rPr>
          <w:rFonts w:ascii="Trebuchet MS" w:hAnsi="Trebuchet MS"/>
          <w:sz w:val="24"/>
          <w:szCs w:val="24"/>
        </w:rPr>
        <w:t>,</w:t>
      </w:r>
      <w:r w:rsidRPr="00265799">
        <w:rPr>
          <w:rFonts w:ascii="Trebuchet MS" w:hAnsi="Trebuchet MS"/>
          <w:sz w:val="24"/>
          <w:szCs w:val="24"/>
        </w:rPr>
        <w:t xml:space="preserve"> and accepted or rejected as described herein.</w:t>
      </w:r>
    </w:p>
    <w:p w14:paraId="22075EE3" w14:textId="77777777" w:rsidR="00E27DB5" w:rsidRDefault="00B80462" w:rsidP="00E27DB5">
      <w:pPr>
        <w:pStyle w:val="BodyText"/>
        <w:rPr>
          <w:rFonts w:ascii="Trebuchet MS" w:hAnsi="Trebuchet MS"/>
          <w:sz w:val="24"/>
          <w:szCs w:val="24"/>
        </w:rPr>
      </w:pPr>
      <w:r w:rsidRPr="009861C9">
        <w:rPr>
          <w:rFonts w:ascii="Trebuchet MS" w:hAnsi="Trebuchet MS" w:cs="Arial"/>
          <w:sz w:val="24"/>
          <w:szCs w:val="24"/>
        </w:rPr>
        <w:t>All additional costs associated with construction of the CTS shall be at the Contractor’s expense.  The hot mix asphalt placed in the CTS will be paid for per subsection 401.22, at the contract price for the hot mix asphalt</w:t>
      </w:r>
      <w:r w:rsidR="00E27DB5">
        <w:rPr>
          <w:rFonts w:ascii="Trebuchet MS" w:hAnsi="Trebuchet MS" w:cs="Arial"/>
          <w:sz w:val="24"/>
          <w:szCs w:val="24"/>
        </w:rPr>
        <w:t xml:space="preserve">. </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"hot mix asphalt" </w:instrText>
      </w:r>
      <w:r w:rsidRPr="009861C9">
        <w:rPr>
          <w:rFonts w:ascii="Trebuchet MS" w:hAnsi="Trebuchet MS" w:cs="Arial"/>
          <w:sz w:val="24"/>
          <w:szCs w:val="24"/>
        </w:rPr>
        <w:fldChar w:fldCharType="end"/>
      </w:r>
      <w:r w:rsidR="00E27DB5" w:rsidRPr="00E27DB5">
        <w:rPr>
          <w:rFonts w:ascii="Trebuchet MS" w:hAnsi="Trebuchet MS"/>
          <w:sz w:val="24"/>
          <w:szCs w:val="24"/>
        </w:rPr>
        <w:t xml:space="preserve"> </w:t>
      </w:r>
    </w:p>
    <w:p w14:paraId="60F819A2" w14:textId="49EC4AD6" w:rsidR="00172897" w:rsidRDefault="00E27DB5" w:rsidP="001B627D">
      <w:pPr>
        <w:pStyle w:val="BodyText"/>
      </w:pPr>
      <w:r w:rsidRPr="00E926B9">
        <w:rPr>
          <w:rFonts w:ascii="Trebuchet MS" w:hAnsi="Trebuchet MS"/>
          <w:sz w:val="24"/>
          <w:szCs w:val="24"/>
        </w:rPr>
        <w:t>If the Contractor requests</w:t>
      </w:r>
      <w:r>
        <w:rPr>
          <w:rFonts w:ascii="Trebuchet MS" w:hAnsi="Trebuchet MS"/>
          <w:sz w:val="24"/>
          <w:szCs w:val="24"/>
        </w:rPr>
        <w:t xml:space="preserve"> </w:t>
      </w:r>
      <w:r w:rsidRPr="00E926B9">
        <w:rPr>
          <w:rFonts w:ascii="Trebuchet MS" w:hAnsi="Trebuchet MS"/>
          <w:sz w:val="24"/>
          <w:szCs w:val="24"/>
        </w:rPr>
        <w:t xml:space="preserve">changes to the roller pattern that was established during the CTS, the Contractor must perform a Roller Pass Study to demonstrate that the specified density is obtained with the new roller pattern before proceeding with the paving operation with Engineer Approval. </w:t>
      </w:r>
      <w:bookmarkEnd w:id="1"/>
    </w:p>
    <w:sectPr w:rsidR="00172897" w:rsidSect="00426BD6">
      <w:headerReference w:type="default" r:id="rId7"/>
      <w:headerReference w:type="first" r:id="rId8"/>
      <w:pgSz w:w="12240" w:h="15840"/>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4138" w14:textId="77777777" w:rsidR="00A34CA2" w:rsidRDefault="00A34CA2" w:rsidP="00F2246A">
      <w:r>
        <w:separator/>
      </w:r>
    </w:p>
  </w:endnote>
  <w:endnote w:type="continuationSeparator" w:id="0">
    <w:p w14:paraId="0030B229" w14:textId="77777777" w:rsidR="00A34CA2" w:rsidRDefault="00A34CA2" w:rsidP="00F2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AC6B2" w14:textId="77777777" w:rsidR="00A34CA2" w:rsidRDefault="00A34CA2" w:rsidP="00F2246A">
      <w:r>
        <w:separator/>
      </w:r>
    </w:p>
  </w:footnote>
  <w:footnote w:type="continuationSeparator" w:id="0">
    <w:p w14:paraId="4D47E602" w14:textId="77777777" w:rsidR="00A34CA2" w:rsidRDefault="00A34CA2" w:rsidP="00F2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Cs w:val="20"/>
      </w:rPr>
      <w:id w:val="1572000828"/>
      <w:docPartObj>
        <w:docPartGallery w:val="Page Numbers (Top of Page)"/>
        <w:docPartUnique/>
      </w:docPartObj>
    </w:sdtPr>
    <w:sdtEndPr>
      <w:rPr>
        <w:rFonts w:ascii="Trebuchet MS" w:hAnsi="Trebuchet MS" w:cs="Courier"/>
        <w:noProof/>
        <w:sz w:val="28"/>
        <w:szCs w:val="28"/>
      </w:rPr>
    </w:sdtEndPr>
    <w:sdtContent>
      <w:p w14:paraId="58C04387" w14:textId="77777777" w:rsidR="00221D97" w:rsidRDefault="00221D97">
        <w:pPr>
          <w:pStyle w:val="Header"/>
          <w:jc w:val="center"/>
        </w:pPr>
      </w:p>
      <w:p w14:paraId="4D09154B" w14:textId="77777777" w:rsidR="00221D97" w:rsidRDefault="00221D97">
        <w:pPr>
          <w:pStyle w:val="Header"/>
          <w:jc w:val="center"/>
        </w:pPr>
      </w:p>
      <w:p w14:paraId="41D8FBCC" w14:textId="0AFCAA0F" w:rsidR="00221D97" w:rsidRPr="00221D97" w:rsidRDefault="00414BC4" w:rsidP="00414BC4">
        <w:pPr>
          <w:jc w:val="right"/>
          <w:rPr>
            <w:rFonts w:ascii="Trebuchet MS" w:hAnsi="Trebuchet MS" w:cs="Arial"/>
            <w:sz w:val="28"/>
            <w:szCs w:val="28"/>
          </w:rPr>
        </w:pPr>
        <w:r>
          <w:rPr>
            <w:rFonts w:ascii="Trebuchet MS" w:hAnsi="Trebuchet MS" w:cs="Arial"/>
            <w:sz w:val="28"/>
            <w:szCs w:val="28"/>
          </w:rPr>
          <w:t>January 8</w:t>
        </w:r>
        <w:r w:rsidR="00221D97" w:rsidRPr="00221D97">
          <w:rPr>
            <w:rFonts w:ascii="Trebuchet MS" w:hAnsi="Trebuchet MS" w:cs="Arial"/>
            <w:sz w:val="28"/>
            <w:szCs w:val="28"/>
          </w:rPr>
          <w:t>, 2024</w:t>
        </w:r>
      </w:p>
      <w:p w14:paraId="694BF15F" w14:textId="14EFFABE" w:rsidR="00221D97" w:rsidRPr="00221D97" w:rsidRDefault="00221D97" w:rsidP="00414BC4">
        <w:pPr>
          <w:pStyle w:val="Header"/>
          <w:jc w:val="center"/>
          <w:rPr>
            <w:rFonts w:ascii="Trebuchet MS" w:hAnsi="Trebuchet MS" w:cs="Arial"/>
            <w:b/>
            <w:bCs/>
          </w:rPr>
        </w:pPr>
        <w:r w:rsidRPr="00221D97">
          <w:rPr>
            <w:rFonts w:ascii="Trebuchet MS" w:hAnsi="Trebuchet MS"/>
            <w:sz w:val="28"/>
            <w:szCs w:val="28"/>
          </w:rPr>
          <w:fldChar w:fldCharType="begin"/>
        </w:r>
        <w:r w:rsidRPr="00221D97">
          <w:rPr>
            <w:rFonts w:ascii="Trebuchet MS" w:hAnsi="Trebuchet MS"/>
            <w:sz w:val="28"/>
            <w:szCs w:val="28"/>
          </w:rPr>
          <w:instrText xml:space="preserve"> PAGE   \* MERGEFORMAT </w:instrText>
        </w:r>
        <w:r w:rsidRPr="00221D97">
          <w:rPr>
            <w:rFonts w:ascii="Trebuchet MS" w:hAnsi="Trebuchet MS"/>
            <w:sz w:val="28"/>
            <w:szCs w:val="28"/>
          </w:rPr>
          <w:fldChar w:fldCharType="separate"/>
        </w:r>
        <w:r w:rsidR="009C0ABC">
          <w:rPr>
            <w:rFonts w:ascii="Trebuchet MS" w:hAnsi="Trebuchet MS"/>
            <w:noProof/>
            <w:sz w:val="28"/>
            <w:szCs w:val="28"/>
          </w:rPr>
          <w:t>4</w:t>
        </w:r>
        <w:r w:rsidRPr="00221D97">
          <w:rPr>
            <w:rFonts w:ascii="Trebuchet MS" w:hAnsi="Trebuchet MS"/>
            <w:noProof/>
            <w:sz w:val="28"/>
            <w:szCs w:val="28"/>
          </w:rPr>
          <w:fldChar w:fldCharType="end"/>
        </w:r>
      </w:p>
    </w:sdtContent>
  </w:sdt>
  <w:p w14:paraId="6E09AAE2" w14:textId="77777777" w:rsidR="00F2246A" w:rsidRDefault="00F2246A" w:rsidP="00414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700B" w14:textId="77777777" w:rsidR="00221D97" w:rsidRDefault="00221D97" w:rsidP="00221D97">
    <w:pPr>
      <w:spacing w:line="240" w:lineRule="exact"/>
      <w:jc w:val="right"/>
      <w:rPr>
        <w:rFonts w:ascii="Trebuchet MS" w:hAnsi="Trebuchet MS" w:cs="Arial"/>
        <w:sz w:val="28"/>
        <w:szCs w:val="28"/>
      </w:rPr>
    </w:pPr>
  </w:p>
  <w:p w14:paraId="240A0CF8" w14:textId="77777777" w:rsidR="00221D97" w:rsidRDefault="00221D97" w:rsidP="00221D97">
    <w:pPr>
      <w:spacing w:line="240" w:lineRule="exact"/>
      <w:jc w:val="right"/>
      <w:rPr>
        <w:rFonts w:ascii="Trebuchet MS" w:hAnsi="Trebuchet MS" w:cs="Arial"/>
        <w:sz w:val="28"/>
        <w:szCs w:val="28"/>
      </w:rPr>
    </w:pPr>
  </w:p>
  <w:p w14:paraId="58805C31" w14:textId="77777777" w:rsidR="00221D97" w:rsidRDefault="00221D97" w:rsidP="00221D97">
    <w:pPr>
      <w:spacing w:line="240" w:lineRule="exact"/>
      <w:jc w:val="right"/>
      <w:rPr>
        <w:rFonts w:ascii="Trebuchet MS" w:hAnsi="Trebuchet MS" w:cs="Arial"/>
        <w:sz w:val="28"/>
        <w:szCs w:val="28"/>
      </w:rPr>
    </w:pPr>
  </w:p>
  <w:p w14:paraId="5907B416" w14:textId="4FCCB39F" w:rsidR="00221D97" w:rsidRPr="00221D97" w:rsidRDefault="00414BC4" w:rsidP="00414BC4">
    <w:pPr>
      <w:jc w:val="right"/>
      <w:rPr>
        <w:rFonts w:ascii="Trebuchet MS" w:hAnsi="Trebuchet MS" w:cs="Arial"/>
        <w:sz w:val="28"/>
        <w:szCs w:val="28"/>
      </w:rPr>
    </w:pPr>
    <w:r>
      <w:rPr>
        <w:rFonts w:ascii="Trebuchet MS" w:hAnsi="Trebuchet MS" w:cs="Arial"/>
        <w:sz w:val="28"/>
        <w:szCs w:val="28"/>
      </w:rPr>
      <w:t>January 8</w:t>
    </w:r>
    <w:r w:rsidR="00221D97" w:rsidRPr="00221D97">
      <w:rPr>
        <w:rFonts w:ascii="Trebuchet MS" w:hAnsi="Trebuchet MS" w:cs="Arial"/>
        <w:sz w:val="28"/>
        <w:szCs w:val="28"/>
      </w:rPr>
      <w:t>, 2024</w:t>
    </w:r>
  </w:p>
  <w:p w14:paraId="17949D3E" w14:textId="77777777" w:rsidR="00221D97" w:rsidRPr="00221D97" w:rsidRDefault="00221D97" w:rsidP="00414BC4">
    <w:pPr>
      <w:pStyle w:val="CenterTitle"/>
      <w:jc w:val="right"/>
      <w:rPr>
        <w:rFonts w:ascii="Trebuchet MS" w:hAnsi="Trebuchet MS" w:cs="Arial"/>
        <w:b/>
        <w:bCs/>
        <w:szCs w:val="24"/>
      </w:rPr>
    </w:pPr>
  </w:p>
  <w:p w14:paraId="3106D1BD" w14:textId="36542839" w:rsidR="00510827" w:rsidRDefault="00510827" w:rsidP="00414BC4">
    <w:pPr>
      <w:pStyle w:val="CenterTitle"/>
      <w:rPr>
        <w:rFonts w:ascii="Trebuchet MS" w:hAnsi="Trebuchet MS" w:cs="Arial"/>
        <w:b/>
        <w:bCs/>
        <w:sz w:val="28"/>
        <w:szCs w:val="28"/>
      </w:rPr>
    </w:pPr>
    <w:r w:rsidRPr="00221D97">
      <w:rPr>
        <w:rFonts w:ascii="Trebuchet MS" w:hAnsi="Trebuchet MS" w:cs="Arial"/>
        <w:b/>
        <w:bCs/>
        <w:sz w:val="28"/>
        <w:szCs w:val="28"/>
      </w:rPr>
      <w:t>Revision Of Section</w:t>
    </w:r>
    <w:r>
      <w:rPr>
        <w:rFonts w:ascii="Trebuchet MS" w:hAnsi="Trebuchet MS" w:cs="Arial"/>
        <w:b/>
        <w:bCs/>
        <w:sz w:val="28"/>
        <w:szCs w:val="28"/>
      </w:rPr>
      <w:t xml:space="preserve"> </w:t>
    </w:r>
    <w:r w:rsidRPr="00221D97">
      <w:rPr>
        <w:rFonts w:ascii="Trebuchet MS" w:hAnsi="Trebuchet MS" w:cs="Arial"/>
        <w:b/>
        <w:bCs/>
        <w:sz w:val="28"/>
        <w:szCs w:val="28"/>
      </w:rPr>
      <w:t>401</w:t>
    </w:r>
  </w:p>
  <w:p w14:paraId="135F27CC" w14:textId="72191786" w:rsidR="00221D97" w:rsidRPr="00221D97" w:rsidRDefault="00510827" w:rsidP="00414BC4">
    <w:pPr>
      <w:pStyle w:val="CenterTitle"/>
      <w:rPr>
        <w:rFonts w:ascii="Trebuchet MS" w:hAnsi="Trebuchet MS" w:cs="Arial"/>
        <w:b/>
        <w:bCs/>
        <w:sz w:val="28"/>
        <w:szCs w:val="28"/>
      </w:rPr>
    </w:pPr>
    <w:r w:rsidRPr="00221D97">
      <w:rPr>
        <w:rFonts w:ascii="Trebuchet MS" w:hAnsi="Trebuchet MS" w:cs="Arial"/>
        <w:b/>
        <w:bCs/>
        <w:sz w:val="28"/>
        <w:szCs w:val="28"/>
      </w:rPr>
      <w:t>Plant Mix Pavements</w:t>
    </w:r>
    <w:r>
      <w:rPr>
        <w:rFonts w:ascii="Trebuchet MS" w:hAnsi="Trebuchet MS" w:cs="Arial"/>
        <w:b/>
        <w:bCs/>
        <w:sz w:val="28"/>
        <w:szCs w:val="28"/>
      </w:rPr>
      <w:t xml:space="preserve"> </w:t>
    </w:r>
    <w:r w:rsidRPr="00221D97">
      <w:rPr>
        <w:rFonts w:ascii="Trebuchet MS" w:hAnsi="Trebuchet MS" w:cs="Arial"/>
        <w:b/>
        <w:bCs/>
        <w:sz w:val="28"/>
        <w:szCs w:val="28"/>
      </w:rPr>
      <w:t>-</w:t>
    </w:r>
    <w:r>
      <w:rPr>
        <w:rFonts w:ascii="Trebuchet MS" w:hAnsi="Trebuchet MS" w:cs="Arial"/>
        <w:b/>
        <w:bCs/>
        <w:sz w:val="28"/>
        <w:szCs w:val="28"/>
      </w:rPr>
      <w:t xml:space="preserve"> </w:t>
    </w:r>
    <w:r w:rsidRPr="00221D97">
      <w:rPr>
        <w:rFonts w:ascii="Trebuchet MS" w:hAnsi="Trebuchet MS" w:cs="Arial"/>
        <w:b/>
        <w:bCs/>
        <w:sz w:val="28"/>
        <w:szCs w:val="28"/>
      </w:rPr>
      <w:t>General</w:t>
    </w:r>
  </w:p>
  <w:p w14:paraId="2E94F3E6" w14:textId="11A62F1D" w:rsidR="00221D97" w:rsidRDefault="00221D97" w:rsidP="00414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38FB"/>
    <w:multiLevelType w:val="hybridMultilevel"/>
    <w:tmpl w:val="661A7D7A"/>
    <w:lvl w:ilvl="0" w:tplc="5E9C2574">
      <w:start w:val="5"/>
      <w:numFmt w:val="decimalZero"/>
      <w:lvlText w:val="106.%1"/>
      <w:lvlJc w:val="left"/>
      <w:pPr>
        <w:ind w:left="810" w:hanging="360"/>
      </w:pPr>
      <w:rPr>
        <w:rFonts w:ascii="Trebuchet MS" w:hAnsi="Trebuchet MS" w:cs="Arial" w:hint="default"/>
        <w:b/>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B676C7"/>
    <w:multiLevelType w:val="multilevel"/>
    <w:tmpl w:val="BAD06FF0"/>
    <w:lvl w:ilvl="0">
      <w:start w:val="7"/>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snapToGrid w:val="0"/>
        <w:vanish w:val="0"/>
        <w:color w:val="000000"/>
        <w:spacing w:val="0"/>
        <w:w w:val="0"/>
        <w:kern w:val="0"/>
        <w:position w:val="0"/>
        <w:sz w:val="0"/>
        <w:szCs w:val="0"/>
        <w:u w:val="none" w:color="000000"/>
        <w:effect w:val="none"/>
        <w:vertAlign w:val="baseline"/>
        <w:em w:val="none"/>
      </w:rPr>
    </w:lvl>
    <w:lvl w:ilvl="1">
      <w:start w:val="1"/>
      <w:numFmt w:val="decimalZero"/>
      <w:suff w:val="nothing"/>
      <w:lvlText w:val="Section %1%2"/>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2">
      <w:start w:val="17"/>
      <w:numFmt w:val="decimalZero"/>
      <w:suff w:val="space"/>
      <w:lvlText w:val="401.%3"/>
      <w:lvlJc w:val="left"/>
      <w:pPr>
        <w:ind w:left="360" w:hanging="360"/>
      </w:pPr>
      <w:rPr>
        <w:rFonts w:ascii="Trebuchet MS" w:hAnsi="Trebuchet MS" w:cs="Arial"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rebuchet MS" w:hAnsi="Trebuchet MS" w:cs="Times New Roman" w:hint="default"/>
        <w:b w:val="0"/>
        <w:i w:val="0"/>
        <w:strike w:val="0"/>
        <w:dstrike w:val="0"/>
        <w:color w:val="181717"/>
        <w:sz w:val="24"/>
        <w:szCs w:val="24"/>
        <w:u w:val="none" w:color="00000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B54040"/>
    <w:multiLevelType w:val="hybridMultilevel"/>
    <w:tmpl w:val="EC148098"/>
    <w:lvl w:ilvl="0" w:tplc="656ECA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D0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C4016">
      <w:start w:val="1"/>
      <w:numFmt w:val="decimal"/>
      <w:lvlRestart w:val="0"/>
      <w:lvlText w:val="(%3)"/>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F32A324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28CE0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60F3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86DF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AD33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6917A">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80065B"/>
    <w:multiLevelType w:val="hybridMultilevel"/>
    <w:tmpl w:val="DF22D6E8"/>
    <w:lvl w:ilvl="0" w:tplc="FFFFFFFF">
      <w:start w:val="1"/>
      <w:numFmt w:val="decimal"/>
      <w:lvlText w:val="(%1)"/>
      <w:lvlJc w:val="left"/>
      <w:pPr>
        <w:ind w:left="720" w:hanging="360"/>
      </w:pPr>
      <w:rPr>
        <w:rFonts w:ascii="Trebuchet MS" w:hAnsi="Trebuchet MS"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B78038D"/>
    <w:multiLevelType w:val="hybridMultilevel"/>
    <w:tmpl w:val="DF22D6E8"/>
    <w:lvl w:ilvl="0" w:tplc="38D81E22">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7B7BC2"/>
    <w:multiLevelType w:val="hybridMultilevel"/>
    <w:tmpl w:val="709ECC40"/>
    <w:lvl w:ilvl="0" w:tplc="B9A214AC">
      <w:start w:val="1"/>
      <w:numFmt w:val="decimalZero"/>
      <w:lvlText w:val="106.%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F1AA2"/>
    <w:multiLevelType w:val="hybridMultilevel"/>
    <w:tmpl w:val="4B2A0F04"/>
    <w:lvl w:ilvl="0" w:tplc="5D3C5F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E1F7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987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402F74">
      <w:start w:val="1"/>
      <w:numFmt w:val="decimal"/>
      <w:lvlText w:val="%4."/>
      <w:lvlJc w:val="left"/>
      <w:pPr>
        <w:ind w:left="960" w:hanging="360"/>
      </w:pPr>
      <w:rPr>
        <w:rFonts w:ascii="Trebuchet MS" w:hAnsi="Trebuchet MS" w:hint="default"/>
        <w:b w:val="0"/>
        <w:i w:val="0"/>
        <w:strike w:val="0"/>
        <w:dstrike w:val="0"/>
        <w:color w:val="auto"/>
        <w:sz w:val="24"/>
        <w:szCs w:val="24"/>
        <w:u w:val="none" w:color="000000"/>
        <w:vertAlign w:val="baseline"/>
      </w:rPr>
    </w:lvl>
    <w:lvl w:ilvl="4" w:tplc="765ACEE2">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A2798">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A5F7E">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B154">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ADD5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920CA9"/>
    <w:multiLevelType w:val="hybridMultilevel"/>
    <w:tmpl w:val="D6C25000"/>
    <w:lvl w:ilvl="0" w:tplc="E758D3D0">
      <w:start w:val="5"/>
      <w:numFmt w:val="decimalZero"/>
      <w:lvlText w:val="105.%1"/>
      <w:lvlJc w:val="left"/>
      <w:pPr>
        <w:ind w:left="72" w:hanging="72"/>
      </w:pPr>
      <w:rPr>
        <w:rFonts w:ascii="Trebuchet MS" w:hAnsi="Trebuchet MS" w:cs="Arial"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2372C9"/>
    <w:multiLevelType w:val="hybridMultilevel"/>
    <w:tmpl w:val="0ACA4C0A"/>
    <w:lvl w:ilvl="0" w:tplc="099E2B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9CDB5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7E210C">
      <w:start w:val="1"/>
      <w:numFmt w:val="decimal"/>
      <w:lvlRestart w:val="0"/>
      <w:lvlText w:val="%3."/>
      <w:lvlJc w:val="left"/>
      <w:pPr>
        <w:ind w:left="1081"/>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20D03B1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076EC">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C9AD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EDD24">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C4568">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6A1A0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10" w15:restartNumberingAfterBreak="0">
    <w:nsid w:val="4C040418"/>
    <w:multiLevelType w:val="hybridMultilevel"/>
    <w:tmpl w:val="99889800"/>
    <w:lvl w:ilvl="0" w:tplc="2368D7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A74BE">
      <w:start w:val="4"/>
      <w:numFmt w:val="decimal"/>
      <w:lvlText w:val="%2."/>
      <w:lvlJc w:val="left"/>
      <w:pPr>
        <w:ind w:left="90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1D7A51F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B4C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6E3CA">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21A7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86747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84E7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42B6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7D58C3"/>
    <w:multiLevelType w:val="hybridMultilevel"/>
    <w:tmpl w:val="19BA3CFA"/>
    <w:lvl w:ilvl="0" w:tplc="9502F822">
      <w:start w:val="2"/>
      <w:numFmt w:val="lowerLetter"/>
      <w:lvlText w:val="(%1)"/>
      <w:lvlJc w:val="left"/>
      <w:pPr>
        <w:tabs>
          <w:tab w:val="num" w:pos="360"/>
        </w:tabs>
        <w:ind w:left="360" w:hanging="360"/>
      </w:pPr>
      <w:rPr>
        <w:rFonts w:ascii="Trebuchet MS" w:hAnsi="Trebuchet MS" w:cs="Times New Roman" w:hint="default"/>
        <w:b w:val="0"/>
        <w:bCs w:val="0"/>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07E16FE"/>
    <w:multiLevelType w:val="hybridMultilevel"/>
    <w:tmpl w:val="1B7A6328"/>
    <w:lvl w:ilvl="0" w:tplc="8F52D4CC">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BE00C3"/>
    <w:multiLevelType w:val="hybridMultilevel"/>
    <w:tmpl w:val="77A8F378"/>
    <w:lvl w:ilvl="0" w:tplc="5712A5BC">
      <w:start w:val="3"/>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D4DA3B0E">
      <w:start w:val="1"/>
      <w:numFmt w:val="decimal"/>
      <w:lvlText w:val="%2."/>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B77A7BE0">
      <w:start w:val="1"/>
      <w:numFmt w:val="lowerRoman"/>
      <w:lvlText w:val="%3"/>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061FE">
      <w:start w:val="1"/>
      <w:numFmt w:val="decimal"/>
      <w:lvlText w:val="%4"/>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5C5834">
      <w:start w:val="1"/>
      <w:numFmt w:val="lowerLetter"/>
      <w:lvlText w:val="%5"/>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061F4">
      <w:start w:val="1"/>
      <w:numFmt w:val="lowerRoman"/>
      <w:lvlText w:val="%6"/>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A5518">
      <w:start w:val="1"/>
      <w:numFmt w:val="decimal"/>
      <w:lvlText w:val="%7"/>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0A18C">
      <w:start w:val="1"/>
      <w:numFmt w:val="lowerLetter"/>
      <w:lvlText w:val="%8"/>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09FF8">
      <w:start w:val="1"/>
      <w:numFmt w:val="lowerRoman"/>
      <w:lvlText w:val="%9"/>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472434D"/>
    <w:multiLevelType w:val="hybridMultilevel"/>
    <w:tmpl w:val="E4A65DB6"/>
    <w:lvl w:ilvl="0" w:tplc="795662D0">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AB26D1"/>
    <w:multiLevelType w:val="hybridMultilevel"/>
    <w:tmpl w:val="C0B2EC02"/>
    <w:lvl w:ilvl="0" w:tplc="320A04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2BFF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ADF2E">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767D7E">
      <w:start w:val="1"/>
      <w:numFmt w:val="upperLetter"/>
      <w:lvlRestart w:val="0"/>
      <w:lvlText w:val="%4."/>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4" w:tplc="E32CC546">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526604">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BD8">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AA6E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23C9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94B2719"/>
    <w:multiLevelType w:val="hybridMultilevel"/>
    <w:tmpl w:val="0750EAE2"/>
    <w:lvl w:ilvl="0" w:tplc="69A2CCD0">
      <w:start w:val="1"/>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43CAF3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D3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414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8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CDB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99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8B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A6A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0D1F08"/>
    <w:multiLevelType w:val="hybridMultilevel"/>
    <w:tmpl w:val="711E2162"/>
    <w:lvl w:ilvl="0" w:tplc="296461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C20312">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E482A">
      <w:start w:val="2"/>
      <w:numFmt w:val="decimal"/>
      <w:lvlRestart w:val="0"/>
      <w:lvlText w:val="%3."/>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3A542844">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C75C8">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2890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EFA5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87C74">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040F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B1C6B2B"/>
    <w:multiLevelType w:val="hybridMultilevel"/>
    <w:tmpl w:val="E788149A"/>
    <w:lvl w:ilvl="0" w:tplc="A19A220A">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C885A8E"/>
    <w:multiLevelType w:val="hybridMultilevel"/>
    <w:tmpl w:val="DF22D6E8"/>
    <w:lvl w:ilvl="0" w:tplc="FFFFFFFF">
      <w:start w:val="1"/>
      <w:numFmt w:val="decimal"/>
      <w:lvlText w:val="(%1)"/>
      <w:lvlJc w:val="left"/>
      <w:pPr>
        <w:ind w:left="720" w:hanging="360"/>
      </w:pPr>
      <w:rPr>
        <w:rFonts w:ascii="Trebuchet MS" w:hAnsi="Trebuchet MS"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9BC783D"/>
    <w:multiLevelType w:val="hybridMultilevel"/>
    <w:tmpl w:val="C968225A"/>
    <w:lvl w:ilvl="0" w:tplc="461CF7F6">
      <w:start w:val="6"/>
      <w:numFmt w:val="lowerLetter"/>
      <w:lvlText w:val="(%1)"/>
      <w:lvlJc w:val="left"/>
      <w:pPr>
        <w:tabs>
          <w:tab w:val="num" w:pos="630"/>
        </w:tabs>
        <w:ind w:left="630" w:hanging="360"/>
      </w:pPr>
      <w:rPr>
        <w:rFonts w:ascii="Trebuchet MS" w:hAnsi="Trebuchet MS" w:hint="default"/>
        <w:b w:val="0"/>
        <w:bCs w:val="0"/>
        <w:i/>
        <w:iCs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C447340">
      <w:start w:val="1"/>
      <w:numFmt w:val="decimal"/>
      <w:lvlText w:val="(%4)"/>
      <w:lvlJc w:val="left"/>
      <w:pPr>
        <w:tabs>
          <w:tab w:val="num" w:pos="2880"/>
        </w:tabs>
        <w:ind w:left="2880" w:hanging="360"/>
      </w:pPr>
      <w:rPr>
        <w:rFonts w:ascii="Trebuchet MS" w:hAnsi="Trebuchet MS" w:hint="default"/>
        <w:color w:val="auto"/>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AF32009"/>
    <w:multiLevelType w:val="hybridMultilevel"/>
    <w:tmpl w:val="F056B79E"/>
    <w:lvl w:ilvl="0" w:tplc="9D0E8EE0">
      <w:start w:val="1"/>
      <w:numFmt w:val="lowerLetter"/>
      <w:lvlText w:val="(%1)"/>
      <w:lvlJc w:val="left"/>
      <w:pPr>
        <w:tabs>
          <w:tab w:val="num" w:pos="360"/>
        </w:tabs>
        <w:ind w:left="360" w:hanging="360"/>
      </w:pPr>
      <w:rPr>
        <w:rFonts w:hint="default"/>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C411C3F"/>
    <w:multiLevelType w:val="hybridMultilevel"/>
    <w:tmpl w:val="077C636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0A29C">
      <w:start w:val="1"/>
      <w:numFmt w:val="upperLetter"/>
      <w:lvlText w:val="%4."/>
      <w:lvlJc w:val="left"/>
      <w:pPr>
        <w:ind w:left="960" w:hanging="360"/>
      </w:pPr>
      <w:rPr>
        <w:rFonts w:ascii="Trebuchet MS" w:hAnsi="Trebuchet MS" w:hint="default"/>
        <w:sz w:val="24"/>
        <w:szCs w:val="24"/>
      </w:rPr>
    </w:lvl>
    <w:lvl w:ilvl="4" w:tplc="FFFFFFFF">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64574345">
    <w:abstractNumId w:val="9"/>
  </w:num>
  <w:num w:numId="2" w16cid:durableId="632979159">
    <w:abstractNumId w:val="21"/>
  </w:num>
  <w:num w:numId="3" w16cid:durableId="868641269">
    <w:abstractNumId w:val="11"/>
  </w:num>
  <w:num w:numId="4" w16cid:durableId="1872959368">
    <w:abstractNumId w:val="20"/>
  </w:num>
  <w:num w:numId="5" w16cid:durableId="1712143674">
    <w:abstractNumId w:val="7"/>
  </w:num>
  <w:num w:numId="6" w16cid:durableId="105545512">
    <w:abstractNumId w:val="16"/>
  </w:num>
  <w:num w:numId="7" w16cid:durableId="2101364031">
    <w:abstractNumId w:val="6"/>
  </w:num>
  <w:num w:numId="8" w16cid:durableId="1528568854">
    <w:abstractNumId w:val="17"/>
  </w:num>
  <w:num w:numId="9" w16cid:durableId="1460227616">
    <w:abstractNumId w:val="13"/>
  </w:num>
  <w:num w:numId="10" w16cid:durableId="1842239369">
    <w:abstractNumId w:val="8"/>
  </w:num>
  <w:num w:numId="11" w16cid:durableId="425346443">
    <w:abstractNumId w:val="2"/>
  </w:num>
  <w:num w:numId="12" w16cid:durableId="1654990958">
    <w:abstractNumId w:val="10"/>
  </w:num>
  <w:num w:numId="13" w16cid:durableId="37896511">
    <w:abstractNumId w:val="15"/>
  </w:num>
  <w:num w:numId="14" w16cid:durableId="83839416">
    <w:abstractNumId w:val="22"/>
  </w:num>
  <w:num w:numId="15" w16cid:durableId="790396130">
    <w:abstractNumId w:val="5"/>
  </w:num>
  <w:num w:numId="16" w16cid:durableId="925071273">
    <w:abstractNumId w:val="0"/>
  </w:num>
  <w:num w:numId="17" w16cid:durableId="198576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6519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607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7099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822448">
    <w:abstractNumId w:val="1"/>
  </w:num>
  <w:num w:numId="22" w16cid:durableId="2035761273">
    <w:abstractNumId w:val="4"/>
  </w:num>
  <w:num w:numId="23" w16cid:durableId="582836880">
    <w:abstractNumId w:val="3"/>
  </w:num>
  <w:num w:numId="24" w16cid:durableId="17052099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62"/>
    <w:rsid w:val="000135CB"/>
    <w:rsid w:val="000B0DFF"/>
    <w:rsid w:val="000C02D4"/>
    <w:rsid w:val="000C505D"/>
    <w:rsid w:val="00146888"/>
    <w:rsid w:val="00172897"/>
    <w:rsid w:val="001B627D"/>
    <w:rsid w:val="001F3C9F"/>
    <w:rsid w:val="00221D97"/>
    <w:rsid w:val="002916C1"/>
    <w:rsid w:val="002A68C9"/>
    <w:rsid w:val="003B0080"/>
    <w:rsid w:val="003B5BF6"/>
    <w:rsid w:val="003D3A21"/>
    <w:rsid w:val="00414BC4"/>
    <w:rsid w:val="00426BD6"/>
    <w:rsid w:val="00510827"/>
    <w:rsid w:val="00572662"/>
    <w:rsid w:val="00626E73"/>
    <w:rsid w:val="006522B7"/>
    <w:rsid w:val="00687DD6"/>
    <w:rsid w:val="006E763A"/>
    <w:rsid w:val="007D3E70"/>
    <w:rsid w:val="008517CE"/>
    <w:rsid w:val="008B6B27"/>
    <w:rsid w:val="008F3336"/>
    <w:rsid w:val="009B4CE8"/>
    <w:rsid w:val="009B51CC"/>
    <w:rsid w:val="009C0ABC"/>
    <w:rsid w:val="00A15E01"/>
    <w:rsid w:val="00A34CA2"/>
    <w:rsid w:val="00A6050A"/>
    <w:rsid w:val="00A80C45"/>
    <w:rsid w:val="00AA5589"/>
    <w:rsid w:val="00B26BFF"/>
    <w:rsid w:val="00B80462"/>
    <w:rsid w:val="00BA7B0B"/>
    <w:rsid w:val="00C03786"/>
    <w:rsid w:val="00C0765F"/>
    <w:rsid w:val="00C74B9E"/>
    <w:rsid w:val="00CC19E9"/>
    <w:rsid w:val="00E03913"/>
    <w:rsid w:val="00E2058D"/>
    <w:rsid w:val="00E27DB5"/>
    <w:rsid w:val="00E42FC6"/>
    <w:rsid w:val="00E466D6"/>
    <w:rsid w:val="00EA7DA9"/>
    <w:rsid w:val="00ED1CE9"/>
    <w:rsid w:val="00EE7CAE"/>
    <w:rsid w:val="00F13A86"/>
    <w:rsid w:val="00F2246A"/>
    <w:rsid w:val="00F3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EAEE"/>
  <w15:chartTrackingRefBased/>
  <w15:docId w15:val="{3C62624F-CB31-4179-A3EE-E24B6DA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62"/>
    <w:pPr>
      <w:widowControl w:val="0"/>
      <w:autoSpaceDE w:val="0"/>
      <w:autoSpaceDN w:val="0"/>
      <w:spacing w:after="0" w:line="240" w:lineRule="auto"/>
    </w:pPr>
    <w:rPr>
      <w:rFonts w:ascii="Courier" w:hAnsi="Courier" w:cs="Courier"/>
      <w:kern w:val="0"/>
      <w:sz w:val="24"/>
      <w:szCs w:val="24"/>
      <w14:ligatures w14:val="none"/>
    </w:rPr>
  </w:style>
  <w:style w:type="paragraph" w:styleId="Heading1">
    <w:name w:val="heading 1"/>
    <w:next w:val="Normal"/>
    <w:link w:val="Heading1Char"/>
    <w:uiPriority w:val="9"/>
    <w:unhideWhenUsed/>
    <w:qFormat/>
    <w:rsid w:val="008517CE"/>
    <w:pPr>
      <w:keepNext/>
      <w:keepLines/>
      <w:spacing w:after="267"/>
      <w:ind w:right="1301"/>
      <w:outlineLvl w:val="0"/>
    </w:pPr>
    <w:rPr>
      <w:rFonts w:ascii="Trebuchet MS" w:hAnsi="Trebuchet MS" w:cs="Times New Roman"/>
      <w:b/>
      <w:color w:val="000000"/>
      <w:sz w:val="24"/>
    </w:rPr>
  </w:style>
  <w:style w:type="paragraph" w:styleId="Heading2">
    <w:name w:val="heading 2"/>
    <w:next w:val="Normal"/>
    <w:link w:val="Heading2Char"/>
    <w:uiPriority w:val="9"/>
    <w:unhideWhenUsed/>
    <w:qFormat/>
    <w:rsid w:val="008517CE"/>
    <w:pPr>
      <w:keepNext/>
      <w:keepLines/>
      <w:spacing w:after="226"/>
      <w:ind w:left="269" w:hanging="5"/>
      <w:outlineLvl w:val="1"/>
    </w:pPr>
    <w:rPr>
      <w:rFonts w:ascii="Trebuchet MS" w:hAnsi="Trebuchet MS" w:cs="Times New Roman"/>
      <w:b/>
      <w:color w:val="000000"/>
      <w:sz w:val="24"/>
    </w:rPr>
  </w:style>
  <w:style w:type="paragraph" w:styleId="Heading3">
    <w:name w:val="heading 3"/>
    <w:basedOn w:val="Normal"/>
    <w:next w:val="Normal"/>
    <w:link w:val="Heading3Char"/>
    <w:uiPriority w:val="9"/>
    <w:unhideWhenUsed/>
    <w:qFormat/>
    <w:rsid w:val="008517CE"/>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8517CE"/>
    <w:pPr>
      <w:keepNext/>
      <w:keepLines/>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jc w:val="both"/>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17CE"/>
    <w:rPr>
      <w:rFonts w:ascii="Trebuchet MS" w:eastAsia="Times New Roman" w:hAnsi="Trebuchet MS" w:cs="Times New Roman"/>
      <w:b/>
      <w:color w:val="000000"/>
      <w:sz w:val="24"/>
    </w:rPr>
  </w:style>
  <w:style w:type="character" w:customStyle="1" w:styleId="Heading2Char">
    <w:name w:val="Heading 2 Char"/>
    <w:link w:val="Heading2"/>
    <w:uiPriority w:val="9"/>
    <w:rsid w:val="008517CE"/>
    <w:rPr>
      <w:rFonts w:ascii="Trebuchet MS" w:eastAsia="Times New Roman" w:hAnsi="Trebuchet MS" w:cs="Times New Roman"/>
      <w:b/>
      <w:color w:val="000000"/>
      <w:sz w:val="24"/>
    </w:rPr>
  </w:style>
  <w:style w:type="paragraph" w:styleId="Subtitle">
    <w:name w:val="Subtitle"/>
    <w:aliases w:val="Header 2a"/>
    <w:basedOn w:val="Normal"/>
    <w:next w:val="Normal"/>
    <w:link w:val="SubtitleChar"/>
    <w:qFormat/>
    <w:rsid w:val="00A6050A"/>
    <w:pPr>
      <w:numPr>
        <w:ilvl w:val="1"/>
      </w:numPr>
      <w:adjustRightInd w:val="0"/>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A6050A"/>
    <w:rPr>
      <w:rFonts w:ascii="Trebuchet MS" w:eastAsiaTheme="minorEastAsia" w:hAnsi="Trebuchet MS"/>
      <w:b/>
      <w:spacing w:val="15"/>
      <w:sz w:val="28"/>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8517CE"/>
    <w:rPr>
      <w:rFonts w:ascii="Trebuchet MS" w:eastAsiaTheme="majorEastAsia" w:hAnsi="Trebuchet MS" w:cstheme="majorBidi"/>
      <w:sz w:val="24"/>
      <w:szCs w:val="24"/>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paragraph" w:styleId="BodyText">
    <w:name w:val="Body Text"/>
    <w:basedOn w:val="Normal"/>
    <w:link w:val="BodyTextChar"/>
    <w:rsid w:val="00B80462"/>
    <w:pPr>
      <w:spacing w:after="200" w:line="247" w:lineRule="auto"/>
    </w:pPr>
    <w:rPr>
      <w:rFonts w:ascii="Times New Roman" w:hAnsi="Times New Roman"/>
      <w:kern w:val="2"/>
      <w:sz w:val="20"/>
      <w:szCs w:val="22"/>
    </w:rPr>
  </w:style>
  <w:style w:type="character" w:customStyle="1" w:styleId="BodyTextChar">
    <w:name w:val="Body Text Char"/>
    <w:basedOn w:val="DefaultParagraphFont"/>
    <w:link w:val="BodyText"/>
    <w:rsid w:val="00B80462"/>
    <w:rPr>
      <w:rFonts w:ascii="Times New Roman" w:hAnsi="Times New Roman" w:cs="Courier"/>
      <w:sz w:val="20"/>
      <w14:ligatures w14:val="none"/>
    </w:rPr>
  </w:style>
  <w:style w:type="paragraph" w:styleId="ListParagraph">
    <w:name w:val="List Paragraph"/>
    <w:basedOn w:val="Normal"/>
    <w:qFormat/>
    <w:rsid w:val="00B80462"/>
    <w:pPr>
      <w:ind w:left="720"/>
    </w:pPr>
  </w:style>
  <w:style w:type="paragraph" w:customStyle="1" w:styleId="SubsectionHead">
    <w:name w:val="Subsection Head"/>
    <w:basedOn w:val="BodyText"/>
    <w:qFormat/>
    <w:rsid w:val="00B80462"/>
    <w:rPr>
      <w:b/>
    </w:rPr>
  </w:style>
  <w:style w:type="table" w:styleId="ListTable1Light">
    <w:name w:val="List Table 1 Light"/>
    <w:basedOn w:val="TableNormal"/>
    <w:uiPriority w:val="46"/>
    <w:rsid w:val="00B80462"/>
    <w:pPr>
      <w:spacing w:after="0" w:line="240" w:lineRule="auto"/>
    </w:pPr>
    <w:rPr>
      <w:rFonts w:ascii="Times New Roman" w:hAnsi="Times New Roman" w:cs="Times New Roman"/>
      <w:kern w:val="0"/>
      <w:sz w:val="20"/>
      <w:szCs w:val="2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
    <w:name w:val="TableGrid"/>
    <w:rsid w:val="00B80462"/>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CenterTitle">
    <w:name w:val="Center Title"/>
    <w:basedOn w:val="Normal"/>
    <w:rsid w:val="00B80462"/>
    <w:pPr>
      <w:widowControl/>
      <w:autoSpaceDE/>
      <w:autoSpaceDN/>
      <w:jc w:val="center"/>
    </w:pPr>
    <w:rPr>
      <w:rFonts w:ascii="Times New Roman" w:hAnsi="Times New Roman" w:cs="Times New Roman"/>
      <w:szCs w:val="20"/>
    </w:rPr>
  </w:style>
  <w:style w:type="paragraph" w:styleId="Revision">
    <w:name w:val="Revision"/>
    <w:hidden/>
    <w:uiPriority w:val="99"/>
    <w:semiHidden/>
    <w:rsid w:val="007D3E70"/>
    <w:pPr>
      <w:spacing w:after="0" w:line="240" w:lineRule="auto"/>
    </w:pPr>
    <w:rPr>
      <w:rFonts w:ascii="Courier" w:hAnsi="Courier" w:cs="Courier"/>
      <w:kern w:val="0"/>
      <w:sz w:val="24"/>
      <w:szCs w:val="24"/>
      <w14:ligatures w14:val="none"/>
    </w:rPr>
  </w:style>
  <w:style w:type="paragraph" w:styleId="Header">
    <w:name w:val="header"/>
    <w:basedOn w:val="Normal"/>
    <w:link w:val="HeaderChar"/>
    <w:uiPriority w:val="99"/>
    <w:unhideWhenUsed/>
    <w:rsid w:val="00F2246A"/>
    <w:pPr>
      <w:tabs>
        <w:tab w:val="center" w:pos="4680"/>
        <w:tab w:val="right" w:pos="9360"/>
      </w:tabs>
    </w:pPr>
  </w:style>
  <w:style w:type="character" w:customStyle="1" w:styleId="HeaderChar">
    <w:name w:val="Header Char"/>
    <w:basedOn w:val="DefaultParagraphFont"/>
    <w:link w:val="Header"/>
    <w:uiPriority w:val="99"/>
    <w:rsid w:val="00F2246A"/>
    <w:rPr>
      <w:rFonts w:ascii="Courier" w:hAnsi="Courier" w:cs="Courier"/>
      <w:kern w:val="0"/>
      <w:sz w:val="24"/>
      <w:szCs w:val="24"/>
      <w14:ligatures w14:val="none"/>
    </w:rPr>
  </w:style>
  <w:style w:type="paragraph" w:styleId="Footer">
    <w:name w:val="footer"/>
    <w:basedOn w:val="Normal"/>
    <w:link w:val="FooterChar"/>
    <w:uiPriority w:val="99"/>
    <w:unhideWhenUsed/>
    <w:rsid w:val="00F2246A"/>
    <w:pPr>
      <w:tabs>
        <w:tab w:val="center" w:pos="4680"/>
        <w:tab w:val="right" w:pos="9360"/>
      </w:tabs>
    </w:pPr>
  </w:style>
  <w:style w:type="character" w:customStyle="1" w:styleId="FooterChar">
    <w:name w:val="Footer Char"/>
    <w:basedOn w:val="DefaultParagraphFont"/>
    <w:link w:val="Footer"/>
    <w:uiPriority w:val="99"/>
    <w:rsid w:val="00F2246A"/>
    <w:rPr>
      <w:rFonts w:ascii="Courier" w:hAnsi="Courier" w:cs="Courier"/>
      <w:kern w:val="0"/>
      <w:sz w:val="24"/>
      <w:szCs w:val="24"/>
      <w14:ligatures w14:val="none"/>
    </w:rPr>
  </w:style>
  <w:style w:type="paragraph" w:styleId="NormalWeb">
    <w:name w:val="Normal (Web)"/>
    <w:basedOn w:val="Normal"/>
    <w:uiPriority w:val="99"/>
    <w:semiHidden/>
    <w:unhideWhenUsed/>
    <w:rsid w:val="00ED1CE9"/>
    <w:pPr>
      <w:widowControl/>
      <w:autoSpaceDE/>
      <w:autoSpaceDN/>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ED1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3</cp:revision>
  <dcterms:created xsi:type="dcterms:W3CDTF">2025-02-06T22:11:00Z</dcterms:created>
  <dcterms:modified xsi:type="dcterms:W3CDTF">2025-03-12T14:47:00Z</dcterms:modified>
</cp:coreProperties>
</file>