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400" w:rsidRDefault="00024400" w:rsidP="00024400">
      <w:pPr>
        <w:rPr>
          <w:bCs/>
          <w:color w:val="000000"/>
        </w:rPr>
      </w:pPr>
      <w:r>
        <w:rPr>
          <w:bCs/>
          <w:color w:val="000000"/>
        </w:rPr>
        <w:t>Sample Project Special Provision: 308ss</w:t>
      </w:r>
    </w:p>
    <w:p w:rsidR="00024400" w:rsidRDefault="00024400" w:rsidP="00024400">
      <w:pPr>
        <w:rPr>
          <w:bCs/>
          <w:color w:val="000000"/>
        </w:rPr>
      </w:pPr>
      <w:r>
        <w:rPr>
          <w:bCs/>
          <w:color w:val="000000"/>
        </w:rPr>
        <w:t xml:space="preserve">Date: </w:t>
      </w:r>
      <w:r w:rsidR="0071670A">
        <w:rPr>
          <w:bCs/>
          <w:color w:val="000000"/>
        </w:rPr>
        <w:t>11</w:t>
      </w:r>
      <w:r>
        <w:rPr>
          <w:bCs/>
          <w:color w:val="000000"/>
        </w:rPr>
        <w:t>/01/2012</w:t>
      </w:r>
      <w:r w:rsidR="008E6544">
        <w:rPr>
          <w:bCs/>
          <w:color w:val="000000"/>
        </w:rPr>
        <w:t xml:space="preserve"> (</w:t>
      </w:r>
      <w:r w:rsidR="00F705F3" w:rsidRPr="00F705F3">
        <w:rPr>
          <w:bCs/>
          <w:color w:val="000000"/>
        </w:rPr>
        <w:t>Re-issued 07-03-17</w:t>
      </w:r>
      <w:r w:rsidR="008E6544">
        <w:rPr>
          <w:bCs/>
          <w:color w:val="000000"/>
        </w:rPr>
        <w:t>)</w:t>
      </w:r>
    </w:p>
    <w:p w:rsidR="00024400" w:rsidRDefault="00024400" w:rsidP="00024400">
      <w:pPr>
        <w:jc w:val="center"/>
        <w:rPr>
          <w:bCs/>
          <w:color w:val="000000"/>
        </w:rPr>
      </w:pPr>
      <w:r>
        <w:rPr>
          <w:bCs/>
          <w:color w:val="000000"/>
        </w:rPr>
        <w:t>1</w:t>
      </w:r>
    </w:p>
    <w:p w:rsidR="00024400" w:rsidRPr="00295F7F" w:rsidRDefault="00024400" w:rsidP="00024400">
      <w:pPr>
        <w:jc w:val="center"/>
        <w:rPr>
          <w:bCs/>
          <w:color w:val="000000"/>
        </w:rPr>
      </w:pPr>
      <w:r w:rsidRPr="00295F7F">
        <w:rPr>
          <w:bCs/>
          <w:color w:val="000000"/>
        </w:rPr>
        <w:t>SECTION 308</w:t>
      </w:r>
    </w:p>
    <w:p w:rsidR="00024400" w:rsidRDefault="00024400" w:rsidP="00024400">
      <w:pPr>
        <w:jc w:val="center"/>
        <w:rPr>
          <w:bCs/>
          <w:color w:val="000000"/>
        </w:rPr>
      </w:pPr>
      <w:r w:rsidRPr="00295F7F">
        <w:rPr>
          <w:bCs/>
          <w:color w:val="000000"/>
        </w:rPr>
        <w:t>SUBGRADE STABILIZATION</w:t>
      </w:r>
    </w:p>
    <w:p w:rsidR="00024400" w:rsidRDefault="00024400" w:rsidP="00024400">
      <w:pPr>
        <w:jc w:val="center"/>
        <w:rPr>
          <w:bCs/>
          <w:color w:val="000000"/>
        </w:rPr>
      </w:pPr>
    </w:p>
    <w:p w:rsidR="00024400" w:rsidRPr="00295F7F" w:rsidRDefault="00024400" w:rsidP="00024400">
      <w:pPr>
        <w:rPr>
          <w:bCs/>
          <w:color w:val="000000"/>
        </w:rPr>
      </w:pPr>
      <w:r>
        <w:rPr>
          <w:bCs/>
          <w:color w:val="000000"/>
        </w:rPr>
        <w:t>Section 308 of the Standard Specifica</w:t>
      </w:r>
      <w:bookmarkStart w:id="0" w:name="_GoBack"/>
      <w:bookmarkEnd w:id="0"/>
      <w:r>
        <w:rPr>
          <w:bCs/>
          <w:color w:val="000000"/>
        </w:rPr>
        <w:t>tions is hereby added to this project as follows:</w:t>
      </w:r>
    </w:p>
    <w:p w:rsidR="00024400" w:rsidRDefault="00024400" w:rsidP="00024400">
      <w:pPr>
        <w:jc w:val="center"/>
        <w:rPr>
          <w:b/>
          <w:bCs/>
          <w:color w:val="000000"/>
        </w:rPr>
      </w:pPr>
    </w:p>
    <w:p w:rsidR="00024400" w:rsidRPr="00295F7F" w:rsidRDefault="00024400" w:rsidP="00024400">
      <w:pPr>
        <w:jc w:val="center"/>
        <w:rPr>
          <w:b/>
          <w:bCs/>
          <w:color w:val="000000"/>
        </w:rPr>
      </w:pPr>
      <w:r w:rsidRPr="00295F7F">
        <w:rPr>
          <w:b/>
          <w:bCs/>
          <w:color w:val="000000"/>
        </w:rPr>
        <w:t>DESCRIPTION</w:t>
      </w:r>
    </w:p>
    <w:p w:rsidR="00024400" w:rsidRPr="00295F7F" w:rsidRDefault="00FB7BF4" w:rsidP="00024400">
      <w:pPr>
        <w:rPr>
          <w:color w:val="000000"/>
        </w:rPr>
      </w:pPr>
      <w:r>
        <w:rPr>
          <w:b/>
          <w:bCs/>
          <w:color w:val="000000"/>
        </w:rPr>
        <w:t>308.01</w:t>
      </w:r>
      <w:r w:rsidR="00024400" w:rsidRPr="00295F7F">
        <w:rPr>
          <w:b/>
          <w:bCs/>
          <w:color w:val="000000"/>
        </w:rPr>
        <w:t xml:space="preserve"> </w:t>
      </w:r>
      <w:r w:rsidR="00024400" w:rsidRPr="00295F7F">
        <w:rPr>
          <w:color w:val="000000"/>
        </w:rPr>
        <w:t>This work consists of stabilizing the earth subgrade by a mechanical, chemical, or unbound aggregate process in the specified area as shown on the plans or as directed by the Engineer. The material</w:t>
      </w:r>
      <w:r w:rsidR="00024400" w:rsidRPr="00295F7F">
        <w:rPr>
          <w:bCs/>
          <w:color w:val="000000"/>
        </w:rPr>
        <w:t xml:space="preserve"> shall be finished to a smooth and uniform surface on which a structural pavement system shall be placed.</w:t>
      </w:r>
    </w:p>
    <w:p w:rsidR="00024400" w:rsidRPr="00295F7F" w:rsidRDefault="00024400" w:rsidP="00024400">
      <w:pPr>
        <w:rPr>
          <w:b/>
          <w:bCs/>
          <w:color w:val="000000"/>
        </w:rPr>
      </w:pPr>
    </w:p>
    <w:p w:rsidR="00024400" w:rsidRPr="00295F7F" w:rsidRDefault="00024400" w:rsidP="00024400">
      <w:pPr>
        <w:jc w:val="center"/>
        <w:rPr>
          <w:b/>
          <w:bCs/>
          <w:color w:val="000000"/>
        </w:rPr>
      </w:pPr>
      <w:r w:rsidRPr="00295F7F">
        <w:rPr>
          <w:b/>
          <w:bCs/>
          <w:color w:val="000000"/>
        </w:rPr>
        <w:t>DESIGN REQUIREMENTS</w:t>
      </w:r>
    </w:p>
    <w:p w:rsidR="00024400" w:rsidRPr="00295F7F" w:rsidRDefault="00024400" w:rsidP="00024400">
      <w:pPr>
        <w:rPr>
          <w:color w:val="000000"/>
        </w:rPr>
      </w:pPr>
      <w:r w:rsidRPr="00295F7F">
        <w:rPr>
          <w:b/>
          <w:bCs/>
          <w:color w:val="000000"/>
        </w:rPr>
        <w:t xml:space="preserve">308.02 </w:t>
      </w:r>
      <w:r w:rsidRPr="00295F7F">
        <w:rPr>
          <w:color w:val="000000"/>
        </w:rPr>
        <w:t xml:space="preserve">The Contractor shall submit a design to the Engineer for approval prior to construction. </w:t>
      </w:r>
      <w:r w:rsidRPr="00295F7F">
        <w:rPr>
          <w:bCs/>
          <w:color w:val="000000"/>
        </w:rPr>
        <w:t xml:space="preserve">Mechanical stabilization and chemical stabilization with cement, fly ash or other chemical agents shall be designed in accordance with CP </w:t>
      </w:r>
      <w:r w:rsidR="008E6544">
        <w:rPr>
          <w:bCs/>
          <w:color w:val="000000"/>
        </w:rPr>
        <w:t>26</w:t>
      </w:r>
      <w:r w:rsidRPr="00295F7F">
        <w:rPr>
          <w:bCs/>
          <w:color w:val="000000"/>
        </w:rPr>
        <w:t xml:space="preserve">. Lime stabilized subgrade and stabilization with unbound aggregate shall be designed in accordance with the current version of CDOT’s Pavement Design Manual. </w:t>
      </w:r>
    </w:p>
    <w:p w:rsidR="00024400" w:rsidRPr="00295F7F" w:rsidRDefault="00024400" w:rsidP="00024400">
      <w:pPr>
        <w:rPr>
          <w:bCs/>
          <w:color w:val="000000"/>
        </w:rPr>
      </w:pPr>
    </w:p>
    <w:p w:rsidR="00024400" w:rsidRPr="00295F7F" w:rsidRDefault="00024400" w:rsidP="00024400">
      <w:pPr>
        <w:jc w:val="center"/>
        <w:rPr>
          <w:b/>
          <w:bCs/>
          <w:color w:val="000000"/>
        </w:rPr>
      </w:pPr>
      <w:r w:rsidRPr="00295F7F">
        <w:rPr>
          <w:b/>
          <w:bCs/>
          <w:color w:val="000000"/>
        </w:rPr>
        <w:t>MATERIALS</w:t>
      </w:r>
    </w:p>
    <w:p w:rsidR="00024400" w:rsidRPr="00295F7F" w:rsidRDefault="00024400" w:rsidP="00024400">
      <w:pPr>
        <w:rPr>
          <w:bCs/>
          <w:color w:val="000000"/>
        </w:rPr>
      </w:pPr>
      <w:r w:rsidRPr="00295F7F">
        <w:rPr>
          <w:b/>
          <w:bCs/>
          <w:color w:val="000000"/>
        </w:rPr>
        <w:t>308.03</w:t>
      </w:r>
      <w:r w:rsidRPr="00295F7F">
        <w:rPr>
          <w:b/>
          <w:bCs/>
          <w:color w:val="000000"/>
        </w:rPr>
        <w:tab/>
      </w:r>
      <w:r w:rsidRPr="00295F7F">
        <w:rPr>
          <w:bCs/>
          <w:color w:val="000000"/>
        </w:rPr>
        <w:t xml:space="preserve">Mechanically stabilized material shall conform to CP 26.  Materials used for lime stabilized subgrade shall conform to the requirements of Section 307. Chemical stabilization with cement, fly ash or other chemical agents shall conform to CP </w:t>
      </w:r>
      <w:r w:rsidR="008E6544">
        <w:rPr>
          <w:bCs/>
          <w:color w:val="000000"/>
        </w:rPr>
        <w:t>26</w:t>
      </w:r>
      <w:r w:rsidRPr="00295F7F">
        <w:rPr>
          <w:bCs/>
          <w:color w:val="000000"/>
        </w:rPr>
        <w:t xml:space="preserve">. Unbound aggregate material shall conform to the requirements of Section 304. </w:t>
      </w:r>
    </w:p>
    <w:p w:rsidR="00024400" w:rsidRPr="00295F7F" w:rsidRDefault="00024400" w:rsidP="00024400">
      <w:pPr>
        <w:rPr>
          <w:bCs/>
          <w:color w:val="000000"/>
        </w:rPr>
      </w:pPr>
    </w:p>
    <w:p w:rsidR="00024400" w:rsidRPr="00295F7F" w:rsidRDefault="00024400" w:rsidP="00024400">
      <w:pPr>
        <w:rPr>
          <w:color w:val="000000"/>
        </w:rPr>
      </w:pPr>
    </w:p>
    <w:p w:rsidR="00024400" w:rsidRPr="00295F7F" w:rsidRDefault="00024400" w:rsidP="00024400">
      <w:pPr>
        <w:jc w:val="center"/>
        <w:rPr>
          <w:b/>
          <w:bCs/>
          <w:color w:val="000000"/>
        </w:rPr>
      </w:pPr>
      <w:r w:rsidRPr="00295F7F">
        <w:rPr>
          <w:b/>
          <w:bCs/>
          <w:color w:val="000000"/>
        </w:rPr>
        <w:t>CONSTRUCTION REQUIREMENTS</w:t>
      </w:r>
    </w:p>
    <w:p w:rsidR="00024400" w:rsidRPr="00295F7F" w:rsidRDefault="00024400" w:rsidP="00024400">
      <w:pPr>
        <w:rPr>
          <w:color w:val="000000"/>
        </w:rPr>
      </w:pPr>
      <w:r w:rsidRPr="00295F7F">
        <w:rPr>
          <w:b/>
          <w:bCs/>
          <w:color w:val="000000"/>
        </w:rPr>
        <w:t xml:space="preserve">308.04 Placing. </w:t>
      </w:r>
      <w:r w:rsidRPr="00295F7F">
        <w:rPr>
          <w:color w:val="000000"/>
        </w:rPr>
        <w:t xml:space="preserve">The Contractor shall construct one or more compacted courses of stabilized material in the area specified. The stabilized subgrade shall have uniform density and moisture content and be void of all vegetation and other organic material. The stabilized subgrade shall be well bound for its full depth and width with a smooth surface suitable for placing subsequent courses. </w:t>
      </w:r>
    </w:p>
    <w:p w:rsidR="00024400" w:rsidRPr="00295F7F" w:rsidRDefault="00024400" w:rsidP="00024400">
      <w:pPr>
        <w:rPr>
          <w:color w:val="000000"/>
        </w:rPr>
      </w:pPr>
    </w:p>
    <w:p w:rsidR="00024400" w:rsidRPr="00295F7F" w:rsidRDefault="00024400" w:rsidP="00024400">
      <w:pPr>
        <w:rPr>
          <w:color w:val="000000"/>
        </w:rPr>
      </w:pPr>
      <w:r w:rsidRPr="00295F7F">
        <w:rPr>
          <w:b/>
          <w:color w:val="000000"/>
        </w:rPr>
        <w:t>308.05 Mixing.</w:t>
      </w:r>
      <w:r w:rsidR="00903B5B">
        <w:rPr>
          <w:color w:val="000000"/>
        </w:rPr>
        <w:t xml:space="preserve"> </w:t>
      </w:r>
      <w:r w:rsidRPr="00295F7F">
        <w:rPr>
          <w:color w:val="000000"/>
        </w:rPr>
        <w:t>The Contractor shall regulate the sequence of the work to accurately apply the subgrade stabilization technology courses as necessary to meet the above requirements.</w:t>
      </w:r>
    </w:p>
    <w:p w:rsidR="00024400" w:rsidRPr="00295F7F" w:rsidRDefault="00024400" w:rsidP="00024400">
      <w:pPr>
        <w:rPr>
          <w:b/>
          <w:bCs/>
          <w:color w:val="000000"/>
        </w:rPr>
      </w:pPr>
    </w:p>
    <w:p w:rsidR="00024400" w:rsidRPr="00295F7F" w:rsidRDefault="00024400" w:rsidP="00024400">
      <w:pPr>
        <w:rPr>
          <w:color w:val="000000"/>
        </w:rPr>
      </w:pPr>
      <w:r w:rsidRPr="00295F7F">
        <w:rPr>
          <w:b/>
          <w:bCs/>
          <w:color w:val="000000"/>
        </w:rPr>
        <w:t xml:space="preserve">308.06 Proof Rolling. </w:t>
      </w:r>
      <w:r w:rsidRPr="00295F7F">
        <w:rPr>
          <w:color w:val="000000"/>
        </w:rPr>
        <w:t>After the subgrade has been stabilized, the Contractor shall perform proof rolling in accordance with subsection 203.</w:t>
      </w:r>
      <w:r w:rsidR="008E6544">
        <w:rPr>
          <w:color w:val="000000"/>
        </w:rPr>
        <w:t>08</w:t>
      </w:r>
      <w:r w:rsidRPr="00295F7F">
        <w:rPr>
          <w:color w:val="000000"/>
        </w:rPr>
        <w:t>. Final proof rolling will take place a maximum of two days after all mechanical stabilization or unbound aggregate work has been completed, unless otherwise approved by the Engineer. Final proof rolling will take place a minimum of two days after all lime or other chemical stabilization work has been completed, unless otherwise approved by the Engineer.</w:t>
      </w:r>
    </w:p>
    <w:p w:rsidR="00024400" w:rsidRDefault="00024400" w:rsidP="00024400">
      <w:pPr>
        <w:jc w:val="center"/>
        <w:rPr>
          <w:bCs/>
          <w:color w:val="000000"/>
        </w:rPr>
      </w:pPr>
      <w:r>
        <w:rPr>
          <w:b/>
          <w:bCs/>
          <w:color w:val="000000"/>
        </w:rPr>
        <w:br w:type="page"/>
      </w:r>
      <w:r>
        <w:rPr>
          <w:bCs/>
          <w:color w:val="000000"/>
        </w:rPr>
        <w:lastRenderedPageBreak/>
        <w:t>2</w:t>
      </w:r>
    </w:p>
    <w:p w:rsidR="00024400" w:rsidRPr="00295F7F" w:rsidRDefault="00024400" w:rsidP="00024400">
      <w:pPr>
        <w:jc w:val="center"/>
        <w:rPr>
          <w:bCs/>
          <w:color w:val="000000"/>
        </w:rPr>
      </w:pPr>
      <w:r w:rsidRPr="00295F7F">
        <w:rPr>
          <w:bCs/>
          <w:color w:val="000000"/>
        </w:rPr>
        <w:t>SECTION 308</w:t>
      </w:r>
    </w:p>
    <w:p w:rsidR="00024400" w:rsidRDefault="00024400" w:rsidP="00024400">
      <w:pPr>
        <w:jc w:val="center"/>
        <w:rPr>
          <w:bCs/>
          <w:color w:val="000000"/>
        </w:rPr>
      </w:pPr>
      <w:r w:rsidRPr="00295F7F">
        <w:rPr>
          <w:bCs/>
          <w:color w:val="000000"/>
        </w:rPr>
        <w:t>SUBGRADE STABILIZATION</w:t>
      </w:r>
    </w:p>
    <w:p w:rsidR="00024400" w:rsidRPr="00295F7F" w:rsidRDefault="00024400" w:rsidP="00024400">
      <w:pPr>
        <w:rPr>
          <w:b/>
          <w:bCs/>
          <w:color w:val="000000"/>
        </w:rPr>
      </w:pPr>
    </w:p>
    <w:p w:rsidR="00024400" w:rsidRPr="00295F7F" w:rsidRDefault="00024400" w:rsidP="00024400">
      <w:pPr>
        <w:rPr>
          <w:color w:val="000000"/>
        </w:rPr>
      </w:pPr>
      <w:r w:rsidRPr="00295F7F">
        <w:rPr>
          <w:b/>
          <w:bCs/>
          <w:color w:val="000000"/>
        </w:rPr>
        <w:t xml:space="preserve">308.07 Finishing. </w:t>
      </w:r>
      <w:r w:rsidRPr="00295F7F">
        <w:rPr>
          <w:color w:val="000000"/>
        </w:rPr>
        <w:t>The finished surface shall be smooth and uniform conforming to the typical sections. Variation from the stabilized subgrade plan elevations specified shall not exceed 0.04 foot. All irregularities, depressions, or weak spots, which</w:t>
      </w:r>
      <w:r w:rsidRPr="00295F7F">
        <w:rPr>
          <w:b/>
          <w:bCs/>
          <w:color w:val="000000"/>
        </w:rPr>
        <w:t xml:space="preserve"> </w:t>
      </w:r>
      <w:r w:rsidRPr="00295F7F">
        <w:rPr>
          <w:color w:val="000000"/>
        </w:rPr>
        <w:t>develop, shall be corrected at the Contractor’s expense.  The surface shall be maintained in a</w:t>
      </w:r>
      <w:r w:rsidRPr="00295F7F">
        <w:rPr>
          <w:b/>
          <w:bCs/>
          <w:color w:val="000000"/>
        </w:rPr>
        <w:t xml:space="preserve"> </w:t>
      </w:r>
      <w:r w:rsidRPr="00295F7F">
        <w:rPr>
          <w:color w:val="000000"/>
        </w:rPr>
        <w:t>smooth condition, free from undulations and ruts, until other work is placed</w:t>
      </w:r>
      <w:r w:rsidRPr="00295F7F">
        <w:rPr>
          <w:b/>
          <w:bCs/>
          <w:color w:val="000000"/>
        </w:rPr>
        <w:t xml:space="preserve"> </w:t>
      </w:r>
      <w:r w:rsidRPr="00295F7F">
        <w:rPr>
          <w:color w:val="000000"/>
        </w:rPr>
        <w:t>thereon or the work is accepted.</w:t>
      </w:r>
    </w:p>
    <w:p w:rsidR="00024400" w:rsidRPr="00295F7F" w:rsidRDefault="00024400" w:rsidP="00024400">
      <w:pPr>
        <w:rPr>
          <w:b/>
          <w:bCs/>
          <w:color w:val="000000"/>
        </w:rPr>
      </w:pPr>
    </w:p>
    <w:p w:rsidR="00024400" w:rsidRDefault="00024400" w:rsidP="00024400">
      <w:pPr>
        <w:jc w:val="center"/>
        <w:rPr>
          <w:b/>
          <w:bCs/>
          <w:color w:val="000000"/>
        </w:rPr>
      </w:pPr>
      <w:r w:rsidRPr="00295F7F">
        <w:rPr>
          <w:b/>
          <w:bCs/>
          <w:color w:val="000000"/>
        </w:rPr>
        <w:t>METHOD OF MEASUREMENT</w:t>
      </w:r>
    </w:p>
    <w:p w:rsidR="00024400" w:rsidRPr="00295F7F" w:rsidRDefault="00024400" w:rsidP="00024400">
      <w:pPr>
        <w:jc w:val="center"/>
        <w:rPr>
          <w:b/>
          <w:bCs/>
          <w:color w:val="000000"/>
        </w:rPr>
      </w:pPr>
    </w:p>
    <w:p w:rsidR="00024400" w:rsidRPr="00295F7F" w:rsidRDefault="00024400" w:rsidP="00024400">
      <w:pPr>
        <w:rPr>
          <w:color w:val="000000"/>
        </w:rPr>
      </w:pPr>
      <w:r w:rsidRPr="00295F7F">
        <w:rPr>
          <w:b/>
          <w:bCs/>
          <w:color w:val="000000"/>
        </w:rPr>
        <w:t xml:space="preserve">308.08 </w:t>
      </w:r>
      <w:r w:rsidRPr="00295F7F">
        <w:rPr>
          <w:color w:val="000000"/>
        </w:rPr>
        <w:t xml:space="preserve">Stabilized subgrade will be measured by the square yard completed and accepted. </w:t>
      </w:r>
    </w:p>
    <w:p w:rsidR="00024400" w:rsidRDefault="00024400" w:rsidP="00024400">
      <w:pPr>
        <w:jc w:val="center"/>
        <w:rPr>
          <w:b/>
          <w:bCs/>
          <w:color w:val="000000"/>
        </w:rPr>
      </w:pPr>
    </w:p>
    <w:p w:rsidR="00024400" w:rsidRPr="00295F7F" w:rsidRDefault="00024400" w:rsidP="00024400">
      <w:pPr>
        <w:jc w:val="center"/>
        <w:rPr>
          <w:b/>
          <w:bCs/>
          <w:color w:val="000000"/>
        </w:rPr>
      </w:pPr>
      <w:r w:rsidRPr="00295F7F">
        <w:rPr>
          <w:b/>
          <w:bCs/>
          <w:color w:val="000000"/>
        </w:rPr>
        <w:t>BASIS OF PAYMENT</w:t>
      </w:r>
    </w:p>
    <w:p w:rsidR="00024400" w:rsidRPr="00295F7F" w:rsidRDefault="00024400" w:rsidP="00024400">
      <w:pPr>
        <w:rPr>
          <w:color w:val="000000"/>
        </w:rPr>
      </w:pPr>
      <w:r w:rsidRPr="00295F7F">
        <w:rPr>
          <w:b/>
          <w:bCs/>
          <w:color w:val="000000"/>
        </w:rPr>
        <w:t xml:space="preserve">308.9 </w:t>
      </w:r>
      <w:r w:rsidRPr="00295F7F">
        <w:rPr>
          <w:color w:val="000000"/>
        </w:rPr>
        <w:t xml:space="preserve">The accepted quantities will be paid for at the contract unit price for each of the pay items listed below that appear in the bid schedule. Payment shall include all </w:t>
      </w:r>
      <w:proofErr w:type="spellStart"/>
      <w:r w:rsidRPr="00295F7F">
        <w:rPr>
          <w:color w:val="000000"/>
        </w:rPr>
        <w:t>geosynthetic</w:t>
      </w:r>
      <w:proofErr w:type="spellEnd"/>
      <w:r w:rsidRPr="00295F7F">
        <w:rPr>
          <w:color w:val="000000"/>
        </w:rPr>
        <w:t xml:space="preserve"> material, unbound material, processing material, mixing, compaction, and any materials used in curing.</w:t>
      </w:r>
    </w:p>
    <w:p w:rsidR="00024400" w:rsidRDefault="00024400" w:rsidP="00024400">
      <w:pPr>
        <w:rPr>
          <w:color w:val="000000"/>
        </w:rPr>
      </w:pPr>
    </w:p>
    <w:p w:rsidR="00024400" w:rsidRPr="00295F7F" w:rsidRDefault="00024400" w:rsidP="00024400">
      <w:pPr>
        <w:rPr>
          <w:color w:val="000000"/>
        </w:rPr>
      </w:pPr>
      <w:r w:rsidRPr="00295F7F">
        <w:rPr>
          <w:color w:val="000000"/>
        </w:rPr>
        <w:t>Payment will be made under:</w:t>
      </w:r>
    </w:p>
    <w:p w:rsidR="00024400" w:rsidRPr="00295F7F" w:rsidRDefault="00024400" w:rsidP="00024400">
      <w:pPr>
        <w:rPr>
          <w:b/>
          <w:bCs/>
          <w:color w:val="000000"/>
        </w:rPr>
      </w:pPr>
    </w:p>
    <w:p w:rsidR="00024400" w:rsidRPr="00295F7F" w:rsidRDefault="00024400" w:rsidP="00024400">
      <w:pPr>
        <w:rPr>
          <w:b/>
          <w:bCs/>
          <w:color w:val="000000"/>
        </w:rPr>
      </w:pPr>
      <w:r w:rsidRPr="00295F7F">
        <w:rPr>
          <w:b/>
          <w:bCs/>
          <w:color w:val="000000"/>
        </w:rPr>
        <w:t xml:space="preserve">Pay Item </w:t>
      </w:r>
      <w:r w:rsidRPr="00295F7F">
        <w:rPr>
          <w:b/>
          <w:bCs/>
          <w:color w:val="000000"/>
        </w:rPr>
        <w:tab/>
      </w:r>
      <w:r w:rsidRPr="00295F7F">
        <w:rPr>
          <w:b/>
          <w:bCs/>
          <w:color w:val="000000"/>
        </w:rPr>
        <w:tab/>
      </w:r>
      <w:r w:rsidRPr="00295F7F">
        <w:rPr>
          <w:b/>
          <w:bCs/>
          <w:color w:val="000000"/>
        </w:rPr>
        <w:tab/>
      </w:r>
      <w:r w:rsidRPr="00295F7F">
        <w:rPr>
          <w:b/>
          <w:bCs/>
          <w:color w:val="000000"/>
        </w:rPr>
        <w:tab/>
      </w:r>
      <w:r w:rsidRPr="00295F7F">
        <w:rPr>
          <w:b/>
          <w:bCs/>
          <w:color w:val="000000"/>
        </w:rPr>
        <w:tab/>
      </w:r>
      <w:r w:rsidRPr="00295F7F">
        <w:rPr>
          <w:b/>
          <w:bCs/>
          <w:color w:val="000000"/>
        </w:rPr>
        <w:tab/>
        <w:t>Pay Unit</w:t>
      </w:r>
    </w:p>
    <w:p w:rsidR="00024400" w:rsidRPr="00295F7F" w:rsidRDefault="00024400" w:rsidP="00024400">
      <w:pPr>
        <w:rPr>
          <w:color w:val="000000"/>
        </w:rPr>
      </w:pPr>
      <w:r w:rsidRPr="00295F7F">
        <w:rPr>
          <w:color w:val="000000"/>
        </w:rPr>
        <w:t>Stabilized Subgrade</w:t>
      </w:r>
      <w:r w:rsidRPr="00295F7F">
        <w:rPr>
          <w:color w:val="000000"/>
        </w:rPr>
        <w:tab/>
      </w:r>
      <w:r w:rsidRPr="00295F7F">
        <w:rPr>
          <w:color w:val="000000"/>
        </w:rPr>
        <w:tab/>
      </w:r>
      <w:r w:rsidRPr="00295F7F">
        <w:rPr>
          <w:color w:val="000000"/>
        </w:rPr>
        <w:tab/>
      </w:r>
      <w:r w:rsidRPr="00295F7F">
        <w:rPr>
          <w:color w:val="000000"/>
        </w:rPr>
        <w:tab/>
      </w:r>
      <w:r w:rsidRPr="00295F7F">
        <w:rPr>
          <w:color w:val="000000"/>
        </w:rPr>
        <w:tab/>
        <w:t>Square Yard</w:t>
      </w:r>
    </w:p>
    <w:p w:rsidR="00024400" w:rsidRPr="00295F7F" w:rsidRDefault="00024400" w:rsidP="00024400">
      <w:pPr>
        <w:rPr>
          <w:color w:val="000000"/>
        </w:rPr>
      </w:pPr>
    </w:p>
    <w:p w:rsidR="00024400" w:rsidRPr="00295F7F" w:rsidRDefault="00024400" w:rsidP="00024400">
      <w:pPr>
        <w:rPr>
          <w:color w:val="000000"/>
        </w:rPr>
      </w:pPr>
      <w:r w:rsidRPr="00295F7F">
        <w:rPr>
          <w:color w:val="000000"/>
        </w:rPr>
        <w:t xml:space="preserve">Overlapped material will not be measured and paid for separately, but shall be included in the work. All proof rolling will not be measured and paid for separately but, shall be included in the work. </w:t>
      </w:r>
    </w:p>
    <w:p w:rsidR="00024400" w:rsidRDefault="00024400" w:rsidP="00024400">
      <w:pPr>
        <w:rPr>
          <w:rFonts w:ascii="TimesNewRomanPS" w:hAnsi="TimesNewRomanPS" w:cs="TimesNewRomanPS"/>
          <w:color w:val="000000"/>
          <w:sz w:val="20"/>
          <w:szCs w:val="20"/>
        </w:rPr>
      </w:pPr>
    </w:p>
    <w:p w:rsidR="00024400" w:rsidRPr="00B05140" w:rsidRDefault="00024400" w:rsidP="00024400">
      <w:pPr>
        <w:pStyle w:val="Title"/>
        <w:pBdr>
          <w:bottom w:val="dotted" w:sz="24" w:space="1" w:color="auto"/>
        </w:pBdr>
        <w:rPr>
          <w:color w:val="FF0000"/>
        </w:rPr>
      </w:pPr>
    </w:p>
    <w:p w:rsidR="00024400" w:rsidRPr="00B05140" w:rsidRDefault="00024400" w:rsidP="00024400">
      <w:pPr>
        <w:pStyle w:val="Title"/>
        <w:jc w:val="left"/>
        <w:rPr>
          <w:color w:val="FF0000"/>
        </w:rPr>
      </w:pPr>
    </w:p>
    <w:p w:rsidR="00024400" w:rsidRPr="00295F7F" w:rsidRDefault="00024400" w:rsidP="00024400">
      <w:pPr>
        <w:pStyle w:val="Title"/>
        <w:jc w:val="left"/>
        <w:rPr>
          <w:color w:val="C00000"/>
        </w:rPr>
      </w:pPr>
      <w:r w:rsidRPr="00295F7F">
        <w:rPr>
          <w:color w:val="C00000"/>
        </w:rPr>
        <w:t>Instructions to Designers</w:t>
      </w:r>
      <w:r>
        <w:rPr>
          <w:color w:val="C00000"/>
        </w:rPr>
        <w:t xml:space="preserve"> (Please delete before incorporating into spec package)</w:t>
      </w:r>
      <w:r w:rsidRPr="00295F7F">
        <w:rPr>
          <w:color w:val="C00000"/>
        </w:rPr>
        <w:t>:</w:t>
      </w:r>
    </w:p>
    <w:p w:rsidR="00024400" w:rsidRPr="00295F7F" w:rsidRDefault="00024400" w:rsidP="00024400">
      <w:pPr>
        <w:pStyle w:val="Title"/>
        <w:jc w:val="left"/>
        <w:rPr>
          <w:color w:val="C00000"/>
        </w:rPr>
      </w:pPr>
    </w:p>
    <w:p w:rsidR="008E6544" w:rsidRDefault="00024400" w:rsidP="008E6544">
      <w:pPr>
        <w:rPr>
          <w:color w:val="C00000"/>
        </w:rPr>
      </w:pPr>
      <w:r>
        <w:rPr>
          <w:color w:val="C00000"/>
        </w:rPr>
        <w:t xml:space="preserve">Designers should consult with the Region Materials Engineer </w:t>
      </w:r>
      <w:r w:rsidR="0071670A">
        <w:rPr>
          <w:color w:val="C00000"/>
        </w:rPr>
        <w:t>(</w:t>
      </w:r>
      <w:r>
        <w:rPr>
          <w:color w:val="C00000"/>
        </w:rPr>
        <w:t>RME) on whether or not to include this project special provision.  The RME may want to eliminate the use of chemical stabilization if documented concentrations of sulfates are found to be present in the soil.</w:t>
      </w:r>
    </w:p>
    <w:p w:rsidR="00417B00" w:rsidRDefault="008E6544" w:rsidP="008E6544">
      <w:pPr>
        <w:rPr>
          <w:rFonts w:ascii="Arial" w:hAnsi="Arial" w:cs="Arial"/>
          <w:sz w:val="20"/>
          <w:szCs w:val="20"/>
        </w:rPr>
      </w:pPr>
      <w:r>
        <w:rPr>
          <w:rFonts w:ascii="Arial" w:hAnsi="Arial" w:cs="Arial"/>
          <w:sz w:val="20"/>
          <w:szCs w:val="20"/>
        </w:rPr>
        <w:t xml:space="preserve"> </w:t>
      </w:r>
    </w:p>
    <w:p w:rsidR="00F63832" w:rsidRPr="009D3304" w:rsidRDefault="00F63832" w:rsidP="009D3304">
      <w:pPr>
        <w:rPr>
          <w:rFonts w:ascii="Arial" w:hAnsi="Arial" w:cs="Arial"/>
          <w:sz w:val="20"/>
        </w:rPr>
      </w:pPr>
    </w:p>
    <w:sectPr w:rsidR="00F63832" w:rsidRPr="009D3304" w:rsidSect="008E6544">
      <w:headerReference w:type="even" r:id="rId7"/>
      <w:headerReference w:type="default" r:id="rId8"/>
      <w:endnotePr>
        <w:numFmt w:val="decimal"/>
      </w:endnotePr>
      <w:pgSz w:w="12240" w:h="15840"/>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A2E" w:rsidRDefault="005F4A2E">
      <w:r>
        <w:separator/>
      </w:r>
    </w:p>
  </w:endnote>
  <w:endnote w:type="continuationSeparator" w:id="0">
    <w:p w:rsidR="005F4A2E" w:rsidRDefault="005F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A2E" w:rsidRDefault="005F4A2E">
      <w:r>
        <w:separator/>
      </w:r>
    </w:p>
  </w:footnote>
  <w:footnote w:type="continuationSeparator" w:id="0">
    <w:p w:rsidR="005F4A2E" w:rsidRDefault="005F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42A" w:rsidRDefault="00FE742A">
    <w:pPr>
      <w:rPr>
        <w:rFonts w:ascii="Arial" w:hAnsi="Arial" w:cs="Arial"/>
        <w:sz w:val="20"/>
      </w:rPr>
    </w:pPr>
  </w:p>
  <w:p w:rsidR="00FE742A" w:rsidRDefault="00FE742A">
    <w:pPr>
      <w:spacing w:line="240" w:lineRule="exact"/>
      <w:rPr>
        <w:rFonts w:ascii="Arial" w:hAnsi="Arial" w:cs="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42A" w:rsidRDefault="00FE742A">
    <w:pPr>
      <w:jc w:val="right"/>
      <w:rPr>
        <w:rFonts w:ascii="Arial" w:hAnsi="Arial" w:cs="Arial"/>
        <w:sz w:val="20"/>
        <w:szCs w:val="20"/>
      </w:rPr>
    </w:pPr>
  </w:p>
  <w:p w:rsidR="00FE742A" w:rsidRDefault="00FE742A">
    <w:pPr>
      <w:spacing w:line="240" w:lineRule="exac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upperLetter"/>
      <w:pStyle w:val="Level1"/>
      <w:lvlText w:val="%1."/>
      <w:lvlJc w:val="left"/>
      <w:pPr>
        <w:tabs>
          <w:tab w:val="num" w:pos="1080"/>
        </w:tabs>
        <w:ind w:left="1080" w:hanging="360"/>
      </w:pPr>
      <w:rPr>
        <w:rFonts w:ascii="Arial" w:hAnsi="Arial" w:cs="Arial"/>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5E713F"/>
    <w:multiLevelType w:val="multilevel"/>
    <w:tmpl w:val="AAF62F78"/>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810"/>
        </w:tabs>
        <w:ind w:left="81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B6E2B12"/>
    <w:multiLevelType w:val="hybridMultilevel"/>
    <w:tmpl w:val="A8C89FF8"/>
    <w:lvl w:ilvl="0" w:tplc="1BACD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C219C"/>
    <w:multiLevelType w:val="multilevel"/>
    <w:tmpl w:val="057A7280"/>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2156FD"/>
    <w:multiLevelType w:val="multilevel"/>
    <w:tmpl w:val="E7D8C7C8"/>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C24398"/>
    <w:multiLevelType w:val="hybridMultilevel"/>
    <w:tmpl w:val="58C62104"/>
    <w:lvl w:ilvl="0" w:tplc="2DD0E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42BFF"/>
    <w:multiLevelType w:val="multilevel"/>
    <w:tmpl w:val="11C403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36950C6"/>
    <w:multiLevelType w:val="multilevel"/>
    <w:tmpl w:val="CF62A1AA"/>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4A2BB1"/>
    <w:multiLevelType w:val="multilevel"/>
    <w:tmpl w:val="DC706BC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A2C3E2E"/>
    <w:multiLevelType w:val="multilevel"/>
    <w:tmpl w:val="6504A6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6E568D0"/>
    <w:multiLevelType w:val="hybridMultilevel"/>
    <w:tmpl w:val="97DC7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23DF0"/>
    <w:multiLevelType w:val="hybridMultilevel"/>
    <w:tmpl w:val="5B44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5545C"/>
    <w:multiLevelType w:val="multilevel"/>
    <w:tmpl w:val="396420FA"/>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C10688"/>
    <w:multiLevelType w:val="multilevel"/>
    <w:tmpl w:val="7E2273F6"/>
    <w:lvl w:ilvl="0">
      <w:start w:val="2"/>
      <w:numFmt w:val="decimal"/>
      <w:lvlText w:val="%1"/>
      <w:lvlJc w:val="left"/>
      <w:pPr>
        <w:tabs>
          <w:tab w:val="num" w:pos="720"/>
        </w:tabs>
        <w:ind w:left="720" w:hanging="720"/>
      </w:pPr>
      <w:rPr>
        <w:rFonts w:hint="default"/>
        <w:color w:val="auto"/>
      </w:rPr>
    </w:lvl>
    <w:lvl w:ilvl="1">
      <w:start w:val="7"/>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810"/>
        </w:tabs>
        <w:ind w:left="81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5" w15:restartNumberingAfterBreak="0">
    <w:nsid w:val="470A1257"/>
    <w:multiLevelType w:val="hybridMultilevel"/>
    <w:tmpl w:val="7F1247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D4E29"/>
    <w:multiLevelType w:val="multilevel"/>
    <w:tmpl w:val="12C443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5561E0"/>
    <w:multiLevelType w:val="hybridMultilevel"/>
    <w:tmpl w:val="F1F01696"/>
    <w:lvl w:ilvl="0" w:tplc="20D4C2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5E2414"/>
    <w:multiLevelType w:val="multilevel"/>
    <w:tmpl w:val="8F60F9B2"/>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D704D2"/>
    <w:multiLevelType w:val="multilevel"/>
    <w:tmpl w:val="4C607EFC"/>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20076D8"/>
    <w:multiLevelType w:val="multilevel"/>
    <w:tmpl w:val="1EACEF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2D143C5"/>
    <w:multiLevelType w:val="multilevel"/>
    <w:tmpl w:val="DC706B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B3C1958"/>
    <w:multiLevelType w:val="hybridMultilevel"/>
    <w:tmpl w:val="FBD26B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D90353"/>
    <w:multiLevelType w:val="multilevel"/>
    <w:tmpl w:val="5EE276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B7B6399"/>
    <w:multiLevelType w:val="hybridMultilevel"/>
    <w:tmpl w:val="F1F01696"/>
    <w:lvl w:ilvl="0" w:tplc="20D4C2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4"/>
  </w:num>
  <w:num w:numId="4">
    <w:abstractNumId w:val="21"/>
  </w:num>
  <w:num w:numId="5">
    <w:abstractNumId w:val="9"/>
  </w:num>
  <w:num w:numId="6">
    <w:abstractNumId w:val="17"/>
  </w:num>
  <w:num w:numId="7">
    <w:abstractNumId w:val="12"/>
  </w:num>
  <w:num w:numId="8">
    <w:abstractNumId w:val="24"/>
  </w:num>
  <w:num w:numId="9">
    <w:abstractNumId w:val="6"/>
  </w:num>
  <w:num w:numId="10">
    <w:abstractNumId w:val="23"/>
  </w:num>
  <w:num w:numId="11">
    <w:abstractNumId w:val="16"/>
  </w:num>
  <w:num w:numId="12">
    <w:abstractNumId w:val="13"/>
  </w:num>
  <w:num w:numId="13">
    <w:abstractNumId w:val="19"/>
  </w:num>
  <w:num w:numId="14">
    <w:abstractNumId w:val="8"/>
  </w:num>
  <w:num w:numId="15">
    <w:abstractNumId w:val="18"/>
  </w:num>
  <w:num w:numId="16">
    <w:abstractNumId w:val="11"/>
  </w:num>
  <w:num w:numId="17">
    <w:abstractNumId w:val="3"/>
  </w:num>
  <w:num w:numId="18">
    <w:abstractNumId w:val="15"/>
  </w:num>
  <w:num w:numId="19">
    <w:abstractNumId w:val="20"/>
  </w:num>
  <w:num w:numId="20">
    <w:abstractNumId w:val="7"/>
  </w:num>
  <w:num w:numId="21">
    <w:abstractNumId w:val="4"/>
  </w:num>
  <w:num w:numId="22">
    <w:abstractNumId w:val="5"/>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D50"/>
    <w:rsid w:val="00006806"/>
    <w:rsid w:val="00006926"/>
    <w:rsid w:val="0001572B"/>
    <w:rsid w:val="00024400"/>
    <w:rsid w:val="00045B15"/>
    <w:rsid w:val="000638FB"/>
    <w:rsid w:val="000755B9"/>
    <w:rsid w:val="000843A9"/>
    <w:rsid w:val="00096EA3"/>
    <w:rsid w:val="000C5E77"/>
    <w:rsid w:val="000D488D"/>
    <w:rsid w:val="000E4F44"/>
    <w:rsid w:val="000E7294"/>
    <w:rsid w:val="000F2441"/>
    <w:rsid w:val="00115537"/>
    <w:rsid w:val="00120914"/>
    <w:rsid w:val="001545AD"/>
    <w:rsid w:val="00162B82"/>
    <w:rsid w:val="001933F7"/>
    <w:rsid w:val="00194A2C"/>
    <w:rsid w:val="001A44E5"/>
    <w:rsid w:val="001B7B4A"/>
    <w:rsid w:val="001B7DE1"/>
    <w:rsid w:val="00230CBE"/>
    <w:rsid w:val="002401CA"/>
    <w:rsid w:val="00242217"/>
    <w:rsid w:val="0024447C"/>
    <w:rsid w:val="00252068"/>
    <w:rsid w:val="002A7E30"/>
    <w:rsid w:val="002B0A2B"/>
    <w:rsid w:val="002B0AEF"/>
    <w:rsid w:val="002D2C2B"/>
    <w:rsid w:val="0030249C"/>
    <w:rsid w:val="003123EC"/>
    <w:rsid w:val="00313E74"/>
    <w:rsid w:val="003220BE"/>
    <w:rsid w:val="00327109"/>
    <w:rsid w:val="003523E4"/>
    <w:rsid w:val="00355A40"/>
    <w:rsid w:val="00383AD1"/>
    <w:rsid w:val="00394B88"/>
    <w:rsid w:val="003B2EE6"/>
    <w:rsid w:val="003B5576"/>
    <w:rsid w:val="003C12F0"/>
    <w:rsid w:val="003D0C57"/>
    <w:rsid w:val="003D3DDC"/>
    <w:rsid w:val="003D69BE"/>
    <w:rsid w:val="003E0305"/>
    <w:rsid w:val="003F18E4"/>
    <w:rsid w:val="003F434E"/>
    <w:rsid w:val="00404378"/>
    <w:rsid w:val="00404627"/>
    <w:rsid w:val="004060F1"/>
    <w:rsid w:val="00417B00"/>
    <w:rsid w:val="00444A58"/>
    <w:rsid w:val="004913DF"/>
    <w:rsid w:val="004A2917"/>
    <w:rsid w:val="004B1638"/>
    <w:rsid w:val="004C2D71"/>
    <w:rsid w:val="004E67AA"/>
    <w:rsid w:val="004F3108"/>
    <w:rsid w:val="005078A4"/>
    <w:rsid w:val="00522442"/>
    <w:rsid w:val="00527CD9"/>
    <w:rsid w:val="0058695C"/>
    <w:rsid w:val="005979D0"/>
    <w:rsid w:val="00597AAF"/>
    <w:rsid w:val="005B01CD"/>
    <w:rsid w:val="005B39BC"/>
    <w:rsid w:val="005C2482"/>
    <w:rsid w:val="005D27C8"/>
    <w:rsid w:val="005E10FF"/>
    <w:rsid w:val="005F0693"/>
    <w:rsid w:val="005F1AC1"/>
    <w:rsid w:val="005F4A2E"/>
    <w:rsid w:val="0060444B"/>
    <w:rsid w:val="0060771F"/>
    <w:rsid w:val="0061223C"/>
    <w:rsid w:val="0061574E"/>
    <w:rsid w:val="00616229"/>
    <w:rsid w:val="0063103A"/>
    <w:rsid w:val="00635BFB"/>
    <w:rsid w:val="00635C0D"/>
    <w:rsid w:val="00642964"/>
    <w:rsid w:val="00653384"/>
    <w:rsid w:val="0065673A"/>
    <w:rsid w:val="0067687C"/>
    <w:rsid w:val="00680472"/>
    <w:rsid w:val="006B3228"/>
    <w:rsid w:val="006C2632"/>
    <w:rsid w:val="006D419D"/>
    <w:rsid w:val="006D4FCA"/>
    <w:rsid w:val="006F3F6A"/>
    <w:rsid w:val="006F407E"/>
    <w:rsid w:val="006F4DAD"/>
    <w:rsid w:val="006F4E0B"/>
    <w:rsid w:val="006F5A05"/>
    <w:rsid w:val="007051BE"/>
    <w:rsid w:val="00706C90"/>
    <w:rsid w:val="00710AD6"/>
    <w:rsid w:val="00716238"/>
    <w:rsid w:val="0071670A"/>
    <w:rsid w:val="00720E71"/>
    <w:rsid w:val="00750F4E"/>
    <w:rsid w:val="007562A8"/>
    <w:rsid w:val="0078379F"/>
    <w:rsid w:val="007871F3"/>
    <w:rsid w:val="007D134B"/>
    <w:rsid w:val="007F5D50"/>
    <w:rsid w:val="00810F15"/>
    <w:rsid w:val="00827803"/>
    <w:rsid w:val="008476E4"/>
    <w:rsid w:val="0085133B"/>
    <w:rsid w:val="008532ED"/>
    <w:rsid w:val="0086023E"/>
    <w:rsid w:val="008D6D12"/>
    <w:rsid w:val="008D72A9"/>
    <w:rsid w:val="008E6544"/>
    <w:rsid w:val="008F5314"/>
    <w:rsid w:val="00902753"/>
    <w:rsid w:val="00903B5B"/>
    <w:rsid w:val="00904481"/>
    <w:rsid w:val="0091057F"/>
    <w:rsid w:val="00927B75"/>
    <w:rsid w:val="009661EA"/>
    <w:rsid w:val="0097034B"/>
    <w:rsid w:val="00970E03"/>
    <w:rsid w:val="00974AC7"/>
    <w:rsid w:val="00981177"/>
    <w:rsid w:val="009860BC"/>
    <w:rsid w:val="00991119"/>
    <w:rsid w:val="00992BFB"/>
    <w:rsid w:val="0099748B"/>
    <w:rsid w:val="009A31C2"/>
    <w:rsid w:val="009B6E85"/>
    <w:rsid w:val="009C14BD"/>
    <w:rsid w:val="009C72AE"/>
    <w:rsid w:val="009D3304"/>
    <w:rsid w:val="009F0D2D"/>
    <w:rsid w:val="009F3A70"/>
    <w:rsid w:val="00A23B22"/>
    <w:rsid w:val="00A7106D"/>
    <w:rsid w:val="00A844E4"/>
    <w:rsid w:val="00AA07EB"/>
    <w:rsid w:val="00AD499C"/>
    <w:rsid w:val="00AE075B"/>
    <w:rsid w:val="00AF13B3"/>
    <w:rsid w:val="00B07066"/>
    <w:rsid w:val="00B13A83"/>
    <w:rsid w:val="00B211FC"/>
    <w:rsid w:val="00B21A89"/>
    <w:rsid w:val="00B4177B"/>
    <w:rsid w:val="00B82EF6"/>
    <w:rsid w:val="00BA5193"/>
    <w:rsid w:val="00BB171F"/>
    <w:rsid w:val="00BC26A8"/>
    <w:rsid w:val="00BC41F7"/>
    <w:rsid w:val="00BD1D77"/>
    <w:rsid w:val="00BD1EE7"/>
    <w:rsid w:val="00BD78F7"/>
    <w:rsid w:val="00BE494D"/>
    <w:rsid w:val="00BF4EF8"/>
    <w:rsid w:val="00C00820"/>
    <w:rsid w:val="00C15DD0"/>
    <w:rsid w:val="00C279FB"/>
    <w:rsid w:val="00C374A7"/>
    <w:rsid w:val="00C550F1"/>
    <w:rsid w:val="00C85D40"/>
    <w:rsid w:val="00C9097D"/>
    <w:rsid w:val="00CC10B2"/>
    <w:rsid w:val="00CE46A9"/>
    <w:rsid w:val="00CE5493"/>
    <w:rsid w:val="00CF59AD"/>
    <w:rsid w:val="00D04216"/>
    <w:rsid w:val="00D139F2"/>
    <w:rsid w:val="00D623EB"/>
    <w:rsid w:val="00D70293"/>
    <w:rsid w:val="00D710F8"/>
    <w:rsid w:val="00D80909"/>
    <w:rsid w:val="00DA2544"/>
    <w:rsid w:val="00DC7BA3"/>
    <w:rsid w:val="00DE56DD"/>
    <w:rsid w:val="00E32B2F"/>
    <w:rsid w:val="00E371A3"/>
    <w:rsid w:val="00E40C69"/>
    <w:rsid w:val="00E4416F"/>
    <w:rsid w:val="00E65712"/>
    <w:rsid w:val="00E657CB"/>
    <w:rsid w:val="00E71E25"/>
    <w:rsid w:val="00E81094"/>
    <w:rsid w:val="00E94554"/>
    <w:rsid w:val="00E94DFE"/>
    <w:rsid w:val="00EA2E2D"/>
    <w:rsid w:val="00ED1E28"/>
    <w:rsid w:val="00ED3336"/>
    <w:rsid w:val="00ED7F60"/>
    <w:rsid w:val="00F037DA"/>
    <w:rsid w:val="00F0659F"/>
    <w:rsid w:val="00F279F4"/>
    <w:rsid w:val="00F40ABB"/>
    <w:rsid w:val="00F55801"/>
    <w:rsid w:val="00F63832"/>
    <w:rsid w:val="00F705F3"/>
    <w:rsid w:val="00F92D64"/>
    <w:rsid w:val="00FB1465"/>
    <w:rsid w:val="00FB7BF4"/>
    <w:rsid w:val="00FC3C4B"/>
    <w:rsid w:val="00FC4916"/>
    <w:rsid w:val="00FE4CDB"/>
    <w:rsid w:val="00FE742A"/>
    <w:rsid w:val="00FF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6D1E0B-23BA-4954-9070-4232F668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jc w:val="center"/>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1080" w:hanging="360"/>
      <w:outlineLvl w:val="0"/>
    </w:pPr>
  </w:style>
  <w:style w:type="paragraph" w:styleId="Title">
    <w:name w:val="Title"/>
    <w:basedOn w:val="Normal"/>
    <w:link w:val="TitleChar"/>
    <w:qFormat/>
    <w:pPr>
      <w:jc w:val="center"/>
    </w:pPr>
    <w:rPr>
      <w:rFonts w:ascii="Arial" w:hAnsi="Arial" w:cs="Arial"/>
      <w:b/>
      <w:bCs/>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pPr>
    <w:rPr>
      <w:rFonts w:ascii="Arial" w:hAnsi="Arial" w:cs="Arial"/>
      <w:sz w:val="20"/>
      <w:szCs w:val="20"/>
    </w:rPr>
  </w:style>
  <w:style w:type="paragraph" w:styleId="BodyTextIndent2">
    <w:name w:val="Body Text Indent 2"/>
    <w:basedOn w:val="Normal"/>
    <w:pPr>
      <w:tabs>
        <w:tab w:val="left" w:pos="-144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pPr>
    <w:rPr>
      <w:rFonts w:ascii="Arial" w:hAnsi="Arial" w:cs="Arial"/>
      <w:sz w:val="20"/>
      <w:szCs w:val="20"/>
    </w:rPr>
  </w:style>
  <w:style w:type="paragraph" w:styleId="BalloonText">
    <w:name w:val="Balloon Text"/>
    <w:basedOn w:val="Normal"/>
    <w:link w:val="BalloonTextChar"/>
    <w:rsid w:val="0061223C"/>
    <w:rPr>
      <w:rFonts w:ascii="Tahoma" w:hAnsi="Tahoma" w:cs="Tahoma"/>
      <w:sz w:val="16"/>
      <w:szCs w:val="16"/>
    </w:rPr>
  </w:style>
  <w:style w:type="character" w:customStyle="1" w:styleId="BalloonTextChar">
    <w:name w:val="Balloon Text Char"/>
    <w:link w:val="BalloonText"/>
    <w:rsid w:val="0061223C"/>
    <w:rPr>
      <w:rFonts w:ascii="Tahoma" w:hAnsi="Tahoma" w:cs="Tahoma"/>
      <w:sz w:val="16"/>
      <w:szCs w:val="16"/>
    </w:rPr>
  </w:style>
  <w:style w:type="character" w:styleId="CommentReference">
    <w:name w:val="annotation reference"/>
    <w:semiHidden/>
    <w:rsid w:val="00F40ABB"/>
    <w:rPr>
      <w:sz w:val="16"/>
      <w:szCs w:val="16"/>
    </w:rPr>
  </w:style>
  <w:style w:type="paragraph" w:styleId="CommentText">
    <w:name w:val="annotation text"/>
    <w:basedOn w:val="Normal"/>
    <w:semiHidden/>
    <w:rsid w:val="00F40ABB"/>
    <w:rPr>
      <w:sz w:val="20"/>
      <w:szCs w:val="20"/>
    </w:rPr>
  </w:style>
  <w:style w:type="paragraph" w:styleId="CommentSubject">
    <w:name w:val="annotation subject"/>
    <w:basedOn w:val="CommentText"/>
    <w:next w:val="CommentText"/>
    <w:semiHidden/>
    <w:rsid w:val="00F40ABB"/>
    <w:rPr>
      <w:b/>
      <w:bCs/>
    </w:rPr>
  </w:style>
  <w:style w:type="paragraph" w:styleId="ListParagraph">
    <w:name w:val="List Paragraph"/>
    <w:basedOn w:val="Normal"/>
    <w:uiPriority w:val="34"/>
    <w:qFormat/>
    <w:rsid w:val="00720E71"/>
    <w:pPr>
      <w:ind w:left="720"/>
    </w:pPr>
  </w:style>
  <w:style w:type="character" w:customStyle="1" w:styleId="TitleChar">
    <w:name w:val="Title Char"/>
    <w:link w:val="Title"/>
    <w:rsid w:val="00024400"/>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Colorado Procedure 52-01</vt:lpstr>
    </vt:vector>
  </TitlesOfParts>
  <Company>Booz Allen &amp; Hamilton</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Procedure 52-01</dc:title>
  <dc:creator>BAH502311(DMJ)</dc:creator>
  <cp:lastModifiedBy>Avgeris, Louis</cp:lastModifiedBy>
  <cp:revision>6</cp:revision>
  <cp:lastPrinted>2010-07-21T20:00:00Z</cp:lastPrinted>
  <dcterms:created xsi:type="dcterms:W3CDTF">2017-04-07T14:16:00Z</dcterms:created>
  <dcterms:modified xsi:type="dcterms:W3CDTF">2017-06-27T21:52:00Z</dcterms:modified>
</cp:coreProperties>
</file>