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pacing w:line="240" w:lineRule="atLeast"/>
      </w:pPr>
      <w:r>
        <w:t>Sample Project Special: 202ram</w:t>
      </w:r>
    </w:p>
    <w:p w:rsidR="00844588" w:rsidRDefault="006D54C2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pacing w:line="240" w:lineRule="atLeast"/>
      </w:pPr>
      <w:r>
        <w:t>02-03-11</w:t>
      </w:r>
      <w:r w:rsidR="00844588">
        <w:tab/>
      </w:r>
      <w:r w:rsidR="009703B6">
        <w:t>(</w:t>
      </w:r>
      <w:r w:rsidR="005F73FE" w:rsidRPr="005F73FE">
        <w:t>Re-issued 07-03-17</w:t>
      </w:r>
      <w:r w:rsidR="009703B6">
        <w:t>)</w:t>
      </w:r>
      <w:r w:rsidR="00844588">
        <w:tab/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40" w:lineRule="atLeast"/>
        <w:jc w:val="center"/>
      </w:pPr>
      <w:r>
        <w:t>REVISION OF SECTION 202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40" w:lineRule="atLeast"/>
        <w:jc w:val="center"/>
      </w:pPr>
      <w:r>
        <w:t>REMOVAL OF ASPHALT MAT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</w:pPr>
      <w:r>
        <w:t>Section 202 of the Standard Specifications is hereby revised for this project as follows: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</w:pPr>
      <w:r>
        <w:t>Subsection 202.01 shall include the following: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40" w:lineRule="atLeast"/>
      </w:pPr>
      <w:r>
        <w:t>This work includes removal and disposal of existing asphalt mat within the project limits as shown on the plans or at locations directed by the Engineer.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In subsection 202.02 delete the seventh paragraph and replace with the following: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bookmarkStart w:id="0" w:name="_GoBack"/>
      <w:bookmarkEnd w:id="0"/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The existing asphalt mat which varies in thickness from 2.5 inches to 6 inches shall be removed in a manner that minimizes contamination of the removed mat with underlying material.  The removed mat shall become the property of the Contractor and</w:t>
      </w:r>
      <w:r w:rsidR="004034F1">
        <w:t xml:space="preserve"> shall</w:t>
      </w:r>
      <w:r>
        <w:t xml:space="preserve"> be </w:t>
      </w:r>
      <w:r w:rsidR="004034F1">
        <w:t xml:space="preserve">either </w:t>
      </w:r>
      <w:r>
        <w:t>disposed of outside the project site, or used in one one or more of the following</w:t>
      </w:r>
      <w:r w:rsidR="004034F1">
        <w:t xml:space="preserve"> ways</w:t>
      </w:r>
      <w:r>
        <w:t>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1.</w:t>
      </w:r>
      <w:r>
        <w:tab/>
        <w:t>Used in embankment construction in accordance with subsection 203.</w:t>
      </w:r>
      <w:r w:rsidR="00DC3DD2">
        <w:t>07(c)</w:t>
      </w:r>
      <w:r>
        <w:t>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2.</w:t>
      </w:r>
      <w:r>
        <w:tab/>
        <w:t>Placed in bottom of fills as approved by the Engineer.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3.</w:t>
      </w:r>
      <w:r>
        <w:tab/>
        <w:t>Recycled into the hot mix asphalt.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4.</w:t>
      </w:r>
      <w:r>
        <w:tab/>
        <w:t>Placed in the subgrade soft spots as directed by the Engineer.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Subsection 202.11 shall include the following: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The removal of the existing asphalt mat will be measured by the square yard</w:t>
      </w:r>
      <w:r w:rsidR="004034F1">
        <w:t xml:space="preserve"> of mat </w:t>
      </w:r>
      <w:r>
        <w:t>removed to the required depth and accepted.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Subsection 202.12 shall include the following: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Payment will be made under: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b/>
        </w:rPr>
      </w:pPr>
      <w:r>
        <w:rPr>
          <w:b/>
        </w:rPr>
        <w:t>Pay Item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 Unit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>Removal of Asphalt Mat</w:t>
      </w:r>
      <w:r>
        <w:tab/>
      </w:r>
      <w:r>
        <w:tab/>
        <w:t>Square Yard</w:t>
      </w: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</w:p>
    <w:p w:rsidR="00844588" w:rsidRDefault="0084458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</w:pPr>
      <w:r>
        <w:t xml:space="preserve">Unless otherwise </w:t>
      </w:r>
      <w:r w:rsidR="004034F1">
        <w:t>specified</w:t>
      </w:r>
      <w:r>
        <w:t xml:space="preserve"> in the Contract, the disposal of the asphalt mat or its </w:t>
      </w:r>
      <w:r w:rsidR="004034F1">
        <w:t>use</w:t>
      </w:r>
      <w:r>
        <w:t xml:space="preserve"> in other locations on the project will not be measured and paid for separately, but shall be included in the work.</w:t>
      </w:r>
    </w:p>
    <w:sectPr w:rsidR="00844588">
      <w:pgSz w:w="12240" w:h="15840"/>
      <w:pgMar w:top="720" w:right="1080" w:bottom="720" w:left="1080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88"/>
    <w:rsid w:val="004034F1"/>
    <w:rsid w:val="005F73FE"/>
    <w:rsid w:val="006D54C2"/>
    <w:rsid w:val="00844588"/>
    <w:rsid w:val="009703B6"/>
    <w:rsid w:val="009D123E"/>
    <w:rsid w:val="00CA4438"/>
    <w:rsid w:val="00DC3DD2"/>
    <w:rsid w:val="00E711A3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EBC017-3026-451B-8C8C-36F9CEA7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noProof/>
      <w:sz w:val="22"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Project Special: 202ram</vt:lpstr>
    </vt:vector>
  </TitlesOfParts>
  <Company>Staff Design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Project Special: 202ram</dc:title>
  <dc:creator>sagarm</dc:creator>
  <cp:lastModifiedBy>Avgeris, Louis</cp:lastModifiedBy>
  <cp:revision>6</cp:revision>
  <cp:lastPrinted>1998-06-10T20:06:00Z</cp:lastPrinted>
  <dcterms:created xsi:type="dcterms:W3CDTF">2017-04-07T13:37:00Z</dcterms:created>
  <dcterms:modified xsi:type="dcterms:W3CDTF">2017-06-27T21:36:00Z</dcterms:modified>
</cp:coreProperties>
</file>