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48F7" w14:textId="70DB795C" w:rsidR="0064781E" w:rsidRPr="00A91A3E" w:rsidRDefault="000F72D3" w:rsidP="00D64C8F">
      <w:pPr>
        <w:jc w:val="center"/>
        <w:rPr>
          <w:rFonts w:ascii="Trebuchet MS" w:hAnsi="Trebuchet MS" w:cs="Arial"/>
          <w:b/>
          <w:sz w:val="28"/>
          <w:szCs w:val="28"/>
        </w:rPr>
      </w:pPr>
      <w:r w:rsidRPr="00A91A3E">
        <w:rPr>
          <w:rFonts w:ascii="Trebuchet MS" w:hAnsi="Trebuchet MS" w:cs="Arial"/>
          <w:b/>
          <w:sz w:val="28"/>
          <w:szCs w:val="28"/>
        </w:rPr>
        <w:t>Significant Changes In C</w:t>
      </w:r>
      <w:r>
        <w:rPr>
          <w:rFonts w:ascii="Trebuchet MS" w:hAnsi="Trebuchet MS" w:cs="Arial"/>
          <w:b/>
          <w:sz w:val="28"/>
          <w:szCs w:val="28"/>
        </w:rPr>
        <w:t>DOT</w:t>
      </w:r>
      <w:r w:rsidRPr="00A91A3E">
        <w:rPr>
          <w:rFonts w:ascii="Trebuchet MS" w:hAnsi="Trebuchet MS" w:cs="Arial"/>
          <w:b/>
          <w:sz w:val="28"/>
          <w:szCs w:val="28"/>
        </w:rPr>
        <w:t>'s 202</w:t>
      </w:r>
      <w:r>
        <w:rPr>
          <w:rFonts w:ascii="Trebuchet MS" w:hAnsi="Trebuchet MS" w:cs="Arial"/>
          <w:b/>
          <w:sz w:val="28"/>
          <w:szCs w:val="28"/>
        </w:rPr>
        <w:t>5 (combined 2024, 2025)</w:t>
      </w:r>
    </w:p>
    <w:p w14:paraId="0C181981" w14:textId="04CDE98C" w:rsidR="0064781E" w:rsidRPr="00A91A3E" w:rsidRDefault="000F72D3" w:rsidP="0064781E">
      <w:pPr>
        <w:jc w:val="center"/>
        <w:rPr>
          <w:rFonts w:ascii="Trebuchet MS" w:hAnsi="Trebuchet MS" w:cs="Arial"/>
          <w:b/>
          <w:i/>
          <w:sz w:val="28"/>
          <w:szCs w:val="28"/>
        </w:rPr>
      </w:pPr>
      <w:r w:rsidRPr="00A91A3E">
        <w:rPr>
          <w:rFonts w:ascii="Trebuchet MS" w:hAnsi="Trebuchet MS" w:cs="Arial"/>
          <w:b/>
          <w:i/>
          <w:sz w:val="28"/>
          <w:szCs w:val="28"/>
        </w:rPr>
        <w:t>Standard Specifications For Road And Bridge Construction</w:t>
      </w:r>
    </w:p>
    <w:p w14:paraId="13972150" w14:textId="18347E31" w:rsidR="0064781E" w:rsidRPr="00A91A3E" w:rsidRDefault="0064781E" w:rsidP="00756F44">
      <w:pPr>
        <w:spacing w:before="120" w:after="120" w:line="264" w:lineRule="auto"/>
        <w:rPr>
          <w:rFonts w:ascii="Trebuchet MS" w:hAnsi="Trebuchet MS" w:cs="Arial"/>
          <w:sz w:val="24"/>
          <w:szCs w:val="24"/>
        </w:rPr>
      </w:pPr>
      <w:r w:rsidRPr="00A91A3E">
        <w:rPr>
          <w:rFonts w:ascii="Trebuchet MS" w:hAnsi="Trebuchet MS" w:cs="Arial"/>
          <w:sz w:val="24"/>
          <w:szCs w:val="24"/>
        </w:rPr>
        <w:t xml:space="preserve">The following are significant changes from the </w:t>
      </w:r>
      <w:r w:rsidR="0028578B" w:rsidRPr="00A91A3E">
        <w:rPr>
          <w:rFonts w:ascii="Trebuchet MS" w:hAnsi="Trebuchet MS" w:cs="Arial"/>
          <w:sz w:val="24"/>
          <w:szCs w:val="24"/>
        </w:rPr>
        <w:t>202</w:t>
      </w:r>
      <w:r w:rsidR="00C20B1F" w:rsidRPr="00A91A3E">
        <w:rPr>
          <w:rFonts w:ascii="Trebuchet MS" w:hAnsi="Trebuchet MS" w:cs="Arial"/>
          <w:sz w:val="24"/>
          <w:szCs w:val="24"/>
        </w:rPr>
        <w:t>3</w:t>
      </w:r>
      <w:r w:rsidR="0028578B" w:rsidRPr="00A91A3E">
        <w:rPr>
          <w:rFonts w:ascii="Trebuchet MS" w:hAnsi="Trebuchet MS" w:cs="Arial"/>
          <w:sz w:val="24"/>
          <w:szCs w:val="24"/>
        </w:rPr>
        <w:t xml:space="preserve"> </w:t>
      </w:r>
      <w:r w:rsidRPr="00A91A3E">
        <w:rPr>
          <w:rFonts w:ascii="Trebuchet MS" w:hAnsi="Trebuchet MS" w:cs="Arial"/>
          <w:sz w:val="24"/>
          <w:szCs w:val="24"/>
        </w:rPr>
        <w:t xml:space="preserve">Standard Specifications Book to the new </w:t>
      </w:r>
      <w:r w:rsidR="0028578B" w:rsidRPr="00A91A3E">
        <w:rPr>
          <w:rFonts w:ascii="Trebuchet MS" w:hAnsi="Trebuchet MS" w:cs="Arial"/>
          <w:sz w:val="24"/>
          <w:szCs w:val="24"/>
        </w:rPr>
        <w:t>202</w:t>
      </w:r>
      <w:r w:rsidR="000F72D3">
        <w:rPr>
          <w:rFonts w:ascii="Trebuchet MS" w:hAnsi="Trebuchet MS" w:cs="Arial"/>
          <w:sz w:val="24"/>
          <w:szCs w:val="24"/>
        </w:rPr>
        <w:t>5</w:t>
      </w:r>
      <w:r w:rsidR="00653C16" w:rsidRPr="00A91A3E">
        <w:rPr>
          <w:rFonts w:ascii="Trebuchet MS" w:hAnsi="Trebuchet MS" w:cs="Arial"/>
          <w:sz w:val="24"/>
          <w:szCs w:val="24"/>
        </w:rPr>
        <w:t xml:space="preserve"> </w:t>
      </w:r>
      <w:r w:rsidRPr="00A91A3E">
        <w:rPr>
          <w:rFonts w:ascii="Trebuchet MS" w:hAnsi="Trebuchet MS" w:cs="Arial"/>
          <w:sz w:val="24"/>
          <w:szCs w:val="24"/>
        </w:rPr>
        <w:t>Standard Specifications Book.  Most changes were previously adopted</w:t>
      </w:r>
      <w:r w:rsidR="006C0B66" w:rsidRPr="00A91A3E">
        <w:rPr>
          <w:rFonts w:ascii="Trebuchet MS" w:hAnsi="Trebuchet MS" w:cs="Arial"/>
          <w:sz w:val="24"/>
          <w:szCs w:val="24"/>
        </w:rPr>
        <w:t xml:space="preserve"> by CDOT's Specification Committee</w:t>
      </w:r>
      <w:r w:rsidRPr="00A91A3E">
        <w:rPr>
          <w:rFonts w:ascii="Trebuchet MS" w:hAnsi="Trebuchet MS" w:cs="Arial"/>
          <w:sz w:val="24"/>
          <w:szCs w:val="24"/>
        </w:rPr>
        <w:t xml:space="preserve"> as standard special provisions and have been applicable to projects under construction since </w:t>
      </w:r>
      <w:r w:rsidR="002E486C" w:rsidRPr="00A91A3E">
        <w:rPr>
          <w:rFonts w:ascii="Trebuchet MS" w:hAnsi="Trebuchet MS" w:cs="Arial"/>
          <w:sz w:val="24"/>
          <w:szCs w:val="24"/>
        </w:rPr>
        <w:t>their adoption</w:t>
      </w:r>
      <w:r w:rsidRPr="00A91A3E">
        <w:rPr>
          <w:rFonts w:ascii="Trebuchet MS" w:hAnsi="Trebuchet MS" w:cs="Arial"/>
          <w:sz w:val="24"/>
          <w:szCs w:val="24"/>
        </w:rPr>
        <w:t xml:space="preserve">.  </w:t>
      </w:r>
    </w:p>
    <w:p w14:paraId="27E5BD6D" w14:textId="6F85A0DC" w:rsidR="0064781E" w:rsidRPr="00A91A3E" w:rsidRDefault="00784763" w:rsidP="00B216DD">
      <w:pPr>
        <w:spacing w:line="264" w:lineRule="auto"/>
        <w:rPr>
          <w:rFonts w:ascii="Trebuchet MS" w:hAnsi="Trebuchet MS" w:cs="Arial"/>
          <w:sz w:val="24"/>
          <w:szCs w:val="24"/>
        </w:rPr>
      </w:pPr>
      <w:r w:rsidRPr="00A91A3E">
        <w:rPr>
          <w:rFonts w:ascii="Trebuchet MS" w:hAnsi="Trebuchet MS" w:cs="Arial"/>
          <w:sz w:val="24"/>
          <w:szCs w:val="24"/>
        </w:rPr>
        <w:t xml:space="preserve">The </w:t>
      </w:r>
      <w:r w:rsidR="002E486C" w:rsidRPr="00A91A3E">
        <w:rPr>
          <w:rFonts w:ascii="Trebuchet MS" w:hAnsi="Trebuchet MS" w:cs="Arial"/>
          <w:sz w:val="24"/>
          <w:szCs w:val="24"/>
        </w:rPr>
        <w:t>following general changes have been made:</w:t>
      </w:r>
    </w:p>
    <w:p w14:paraId="4E43D867" w14:textId="77777777" w:rsidR="00902275" w:rsidRPr="00A91A3E" w:rsidRDefault="00902275" w:rsidP="00B216DD">
      <w:pPr>
        <w:spacing w:line="264" w:lineRule="auto"/>
        <w:rPr>
          <w:rFonts w:ascii="Trebuchet MS" w:hAnsi="Trebuchet MS" w:cs="Arial"/>
          <w:sz w:val="24"/>
          <w:szCs w:val="24"/>
        </w:rPr>
      </w:pPr>
    </w:p>
    <w:p w14:paraId="54DA91FC" w14:textId="68026805" w:rsidR="008D35B2" w:rsidRPr="00A91A3E" w:rsidRDefault="008D35B2" w:rsidP="00B216DD">
      <w:pPr>
        <w:jc w:val="both"/>
        <w:rPr>
          <w:rFonts w:ascii="Trebuchet MS" w:eastAsia="Calibri" w:hAnsi="Trebuchet MS"/>
          <w:sz w:val="24"/>
          <w:szCs w:val="24"/>
        </w:rPr>
      </w:pPr>
      <w:r w:rsidRPr="00A91A3E">
        <w:rPr>
          <w:rFonts w:ascii="Trebuchet MS" w:eastAsia="Calibri" w:hAnsi="Trebuchet MS"/>
          <w:sz w:val="24"/>
          <w:szCs w:val="24"/>
        </w:rPr>
        <w:t xml:space="preserve">As part of CDOT’s ADA efforts, the Standard Specifications are compliant with </w:t>
      </w:r>
      <w:r w:rsidRPr="00A91A3E">
        <w:rPr>
          <w:rFonts w:ascii="Trebuchet MS" w:hAnsi="Trebuchet MS" w:cs="Arial"/>
          <w:color w:val="202122"/>
          <w:sz w:val="24"/>
          <w:szCs w:val="24"/>
          <w:shd w:val="clear" w:color="auto" w:fill="FFFFFF"/>
        </w:rPr>
        <w:t>the Web Content Accessibility Guidelines (WCAG)</w:t>
      </w:r>
      <w:r w:rsidR="00C20B1F" w:rsidRPr="00A91A3E">
        <w:rPr>
          <w:rFonts w:ascii="Trebuchet MS" w:hAnsi="Trebuchet MS" w:cs="Arial"/>
          <w:color w:val="202122"/>
          <w:sz w:val="24"/>
          <w:szCs w:val="24"/>
          <w:shd w:val="clear" w:color="auto" w:fill="FFFFFF"/>
        </w:rPr>
        <w:t>.</w:t>
      </w:r>
    </w:p>
    <w:p w14:paraId="6B093F96" w14:textId="77777777" w:rsidR="008D35B2" w:rsidRPr="00A91A3E" w:rsidRDefault="008D35B2" w:rsidP="008D35B2">
      <w:pPr>
        <w:jc w:val="both"/>
        <w:rPr>
          <w:rFonts w:ascii="Trebuchet MS" w:eastAsia="Calibri" w:hAnsi="Trebuchet MS"/>
          <w:sz w:val="24"/>
          <w:szCs w:val="24"/>
        </w:rPr>
      </w:pPr>
    </w:p>
    <w:p w14:paraId="0CFC4C54" w14:textId="77777777" w:rsidR="008D35B2" w:rsidRPr="00A91A3E" w:rsidRDefault="008D35B2" w:rsidP="008D35B2">
      <w:pPr>
        <w:jc w:val="both"/>
        <w:rPr>
          <w:rFonts w:ascii="Trebuchet MS" w:eastAsia="Calibri" w:hAnsi="Trebuchet MS"/>
          <w:sz w:val="24"/>
          <w:szCs w:val="24"/>
        </w:rPr>
      </w:pPr>
    </w:p>
    <w:p w14:paraId="3F261843" w14:textId="4DD9DEC9" w:rsidR="00641A40" w:rsidRPr="00A91A3E" w:rsidRDefault="00C20B1F" w:rsidP="00C20B1F">
      <w:pPr>
        <w:shd w:val="clear" w:color="auto" w:fill="FFFFFF"/>
        <w:rPr>
          <w:rFonts w:ascii="Trebuchet MS" w:hAnsi="Trebuchet MS" w:cs="Arial"/>
          <w:sz w:val="24"/>
          <w:szCs w:val="24"/>
          <w:shd w:val="clear" w:color="auto" w:fill="FFFFFF"/>
        </w:rPr>
      </w:pPr>
      <w:r w:rsidRPr="00A91A3E">
        <w:rPr>
          <w:rFonts w:ascii="Trebuchet MS" w:hAnsi="Trebuchet MS" w:cs="Arial"/>
          <w:sz w:val="24"/>
          <w:szCs w:val="24"/>
          <w:shd w:val="clear" w:color="auto" w:fill="FFFFFF"/>
        </w:rPr>
        <w:t>Th</w:t>
      </w:r>
      <w:r w:rsidR="00641A40" w:rsidRPr="00A91A3E">
        <w:rPr>
          <w:rFonts w:ascii="Trebuchet MS" w:hAnsi="Trebuchet MS" w:cs="Arial"/>
          <w:sz w:val="24"/>
          <w:szCs w:val="24"/>
          <w:shd w:val="clear" w:color="auto" w:fill="FFFFFF"/>
        </w:rPr>
        <w:t xml:space="preserve">e following items have been </w:t>
      </w:r>
      <w:proofErr w:type="gramStart"/>
      <w:r w:rsidR="00641A40" w:rsidRPr="00A91A3E">
        <w:rPr>
          <w:rFonts w:ascii="Trebuchet MS" w:hAnsi="Trebuchet MS" w:cs="Arial"/>
          <w:sz w:val="24"/>
          <w:szCs w:val="24"/>
          <w:shd w:val="clear" w:color="auto" w:fill="FFFFFF"/>
        </w:rPr>
        <w:t>revised</w:t>
      </w:r>
      <w:proofErr w:type="gramEnd"/>
      <w:r w:rsidR="00641A40" w:rsidRPr="00A91A3E">
        <w:rPr>
          <w:rFonts w:ascii="Trebuchet MS" w:hAnsi="Trebuchet MS" w:cs="Arial"/>
          <w:sz w:val="24"/>
          <w:szCs w:val="24"/>
          <w:shd w:val="clear" w:color="auto" w:fill="FFFFFF"/>
        </w:rPr>
        <w:t>:</w:t>
      </w:r>
    </w:p>
    <w:p w14:paraId="7323F44A" w14:textId="77777777" w:rsidR="00AD460B" w:rsidRPr="00A91A3E" w:rsidRDefault="00AD460B" w:rsidP="00AD460B">
      <w:pPr>
        <w:shd w:val="clear" w:color="auto" w:fill="FFFFFF"/>
        <w:rPr>
          <w:rFonts w:ascii="Trebuchet MS" w:hAnsi="Trebuchet MS" w:cs="Arial"/>
          <w:sz w:val="24"/>
          <w:szCs w:val="24"/>
          <w:shd w:val="clear" w:color="auto" w:fill="FFFFFF"/>
        </w:rPr>
      </w:pPr>
    </w:p>
    <w:p w14:paraId="2D757ADE" w14:textId="77777777" w:rsidR="00AD460B" w:rsidRPr="00A91A3E" w:rsidRDefault="00AD460B" w:rsidP="00AD460B">
      <w:pPr>
        <w:pStyle w:val="NormalWeb"/>
        <w:shd w:val="clear" w:color="auto" w:fill="FFFFFF"/>
        <w:spacing w:before="0" w:beforeAutospacing="0" w:after="0" w:afterAutospacing="0" w:line="264" w:lineRule="atLeast"/>
        <w:ind w:left="720"/>
        <w:rPr>
          <w:rFonts w:ascii="Calibri" w:hAnsi="Calibri" w:cs="Calibri"/>
          <w:color w:val="222222"/>
          <w:sz w:val="22"/>
          <w:szCs w:val="22"/>
        </w:rPr>
      </w:pPr>
    </w:p>
    <w:p w14:paraId="600D4659" w14:textId="38B6943E" w:rsidR="00AD460B" w:rsidRDefault="00C20B1F" w:rsidP="004B573A">
      <w:pPr>
        <w:pStyle w:val="ListParagraph"/>
        <w:numPr>
          <w:ilvl w:val="0"/>
          <w:numId w:val="15"/>
        </w:numPr>
        <w:spacing w:line="259" w:lineRule="auto"/>
        <w:ind w:left="360"/>
        <w:rPr>
          <w:rFonts w:ascii="Trebuchet MS" w:hAnsi="Trebuchet MS"/>
          <w:sz w:val="24"/>
          <w:szCs w:val="24"/>
        </w:rPr>
      </w:pPr>
      <w:r w:rsidRPr="00A91A3E">
        <w:rPr>
          <w:rFonts w:ascii="Trebuchet MS" w:hAnsi="Trebuchet MS"/>
          <w:sz w:val="24"/>
          <w:szCs w:val="24"/>
        </w:rPr>
        <w:t>“ALL” capitalized words edited to “Capitalize each word”</w:t>
      </w:r>
    </w:p>
    <w:p w14:paraId="3878E83E" w14:textId="77777777" w:rsidR="004B573A" w:rsidRDefault="004B573A" w:rsidP="004B573A">
      <w:pPr>
        <w:pStyle w:val="DivisionHead"/>
        <w:spacing w:after="0"/>
        <w:rPr>
          <w:rFonts w:ascii="Trebuchet MS" w:hAnsi="Trebuchet MS" w:cs="Arial"/>
          <w:sz w:val="28"/>
          <w:szCs w:val="28"/>
        </w:rPr>
      </w:pPr>
      <w:bookmarkStart w:id="0" w:name="_Toc47359162"/>
      <w:bookmarkStart w:id="1" w:name="_Toc49508417"/>
    </w:p>
    <w:p w14:paraId="6CE2F6C0" w14:textId="77777777" w:rsidR="004B573A" w:rsidRDefault="004B573A" w:rsidP="004B573A">
      <w:pPr>
        <w:pStyle w:val="DivisionHead"/>
        <w:spacing w:after="0"/>
        <w:rPr>
          <w:rFonts w:ascii="Trebuchet MS" w:hAnsi="Trebuchet MS" w:cs="Arial"/>
          <w:sz w:val="28"/>
          <w:szCs w:val="28"/>
        </w:rPr>
        <w:sectPr w:rsidR="004B573A" w:rsidSect="00472943">
          <w:headerReference w:type="default" r:id="rId8"/>
          <w:pgSz w:w="12240" w:h="15840"/>
          <w:pgMar w:top="720" w:right="1080" w:bottom="720" w:left="1080" w:header="720" w:footer="720" w:gutter="0"/>
          <w:cols w:space="720"/>
          <w:docGrid w:linePitch="360"/>
        </w:sectPr>
      </w:pPr>
    </w:p>
    <w:p w14:paraId="13C19A14" w14:textId="77777777" w:rsidR="004B573A" w:rsidRPr="004B573A" w:rsidRDefault="004B573A" w:rsidP="004B573A">
      <w:pPr>
        <w:pStyle w:val="DivisionHead"/>
        <w:spacing w:after="0"/>
        <w:rPr>
          <w:rFonts w:ascii="Trebuchet MS" w:hAnsi="Trebuchet MS" w:cs="Arial"/>
          <w:sz w:val="28"/>
          <w:szCs w:val="28"/>
        </w:rPr>
      </w:pPr>
      <w:r w:rsidRPr="004B573A">
        <w:rPr>
          <w:rFonts w:ascii="Trebuchet MS" w:hAnsi="Trebuchet MS" w:cs="Arial"/>
          <w:sz w:val="28"/>
          <w:szCs w:val="28"/>
        </w:rPr>
        <w:t>DIVISION 300</w:t>
      </w:r>
      <w:bookmarkEnd w:id="0"/>
      <w:bookmarkEnd w:id="1"/>
    </w:p>
    <w:p w14:paraId="0540A917" w14:textId="77777777" w:rsidR="004B573A" w:rsidRPr="004B573A" w:rsidRDefault="004B573A" w:rsidP="004B573A">
      <w:pPr>
        <w:pStyle w:val="BodyText"/>
        <w:jc w:val="center"/>
        <w:rPr>
          <w:rFonts w:ascii="Trebuchet MS" w:hAnsi="Trebuchet MS" w:cs="Arial"/>
          <w:b/>
          <w:sz w:val="28"/>
          <w:szCs w:val="28"/>
        </w:rPr>
      </w:pPr>
      <w:r w:rsidRPr="004B573A">
        <w:rPr>
          <w:rFonts w:ascii="Trebuchet MS" w:hAnsi="Trebuchet MS" w:cs="Arial"/>
          <w:b/>
          <w:sz w:val="28"/>
          <w:szCs w:val="28"/>
        </w:rPr>
        <w:t>BASES</w:t>
      </w:r>
      <w:r w:rsidRPr="004B573A">
        <w:rPr>
          <w:rFonts w:ascii="Trebuchet MS" w:hAnsi="Trebuchet MS" w:cs="Arial"/>
          <w:b/>
          <w:sz w:val="28"/>
          <w:szCs w:val="28"/>
        </w:rPr>
        <w:fldChar w:fldCharType="begin"/>
      </w:r>
      <w:r w:rsidRPr="004B573A">
        <w:rPr>
          <w:rFonts w:ascii="Trebuchet MS" w:hAnsi="Trebuchet MS" w:cs="Arial"/>
          <w:sz w:val="28"/>
          <w:szCs w:val="28"/>
        </w:rPr>
        <w:instrText xml:space="preserve"> XE "</w:instrText>
      </w:r>
      <w:r w:rsidRPr="004B573A">
        <w:rPr>
          <w:rFonts w:ascii="Trebuchet MS" w:hAnsi="Trebuchet MS" w:cs="Arial"/>
          <w:b/>
          <w:sz w:val="28"/>
          <w:szCs w:val="28"/>
        </w:rPr>
        <w:instrText>BASES</w:instrText>
      </w:r>
      <w:r w:rsidRPr="004B573A">
        <w:rPr>
          <w:rFonts w:ascii="Trebuchet MS" w:hAnsi="Trebuchet MS" w:cs="Arial"/>
          <w:sz w:val="28"/>
          <w:szCs w:val="28"/>
        </w:rPr>
        <w:instrText xml:space="preserve">" </w:instrText>
      </w:r>
      <w:r w:rsidRPr="004B573A">
        <w:rPr>
          <w:rFonts w:ascii="Trebuchet MS" w:hAnsi="Trebuchet MS" w:cs="Arial"/>
          <w:b/>
          <w:sz w:val="28"/>
          <w:szCs w:val="28"/>
        </w:rPr>
        <w:fldChar w:fldCharType="end"/>
      </w:r>
    </w:p>
    <w:p w14:paraId="1CA39732" w14:textId="77777777" w:rsidR="004B573A" w:rsidRPr="004B573A" w:rsidRDefault="004B573A" w:rsidP="004B573A">
      <w:pPr>
        <w:pStyle w:val="ListParagraph"/>
        <w:widowControl w:val="0"/>
        <w:numPr>
          <w:ilvl w:val="1"/>
          <w:numId w:val="16"/>
        </w:numPr>
        <w:autoSpaceDE w:val="0"/>
        <w:autoSpaceDN w:val="0"/>
        <w:spacing w:after="200" w:line="247" w:lineRule="auto"/>
        <w:contextualSpacing w:val="0"/>
        <w:jc w:val="center"/>
        <w:rPr>
          <w:rFonts w:ascii="Trebuchet MS" w:hAnsi="Trebuchet MS" w:cs="Arial"/>
          <w:b/>
          <w:caps/>
          <w:vanish/>
          <w:kern w:val="2"/>
          <w:sz w:val="28"/>
          <w:szCs w:val="28"/>
        </w:rPr>
      </w:pPr>
    </w:p>
    <w:p w14:paraId="4AEC29B6" w14:textId="77777777" w:rsidR="004B573A" w:rsidRPr="004B573A" w:rsidRDefault="004B573A" w:rsidP="004B573A">
      <w:pPr>
        <w:pStyle w:val="ListParagraph"/>
        <w:widowControl w:val="0"/>
        <w:numPr>
          <w:ilvl w:val="1"/>
          <w:numId w:val="16"/>
        </w:numPr>
        <w:autoSpaceDE w:val="0"/>
        <w:autoSpaceDN w:val="0"/>
        <w:spacing w:after="200" w:line="247" w:lineRule="auto"/>
        <w:contextualSpacing w:val="0"/>
        <w:jc w:val="center"/>
        <w:rPr>
          <w:rFonts w:ascii="Trebuchet MS" w:hAnsi="Trebuchet MS" w:cs="Arial"/>
          <w:b/>
          <w:caps/>
          <w:vanish/>
          <w:kern w:val="2"/>
          <w:sz w:val="28"/>
          <w:szCs w:val="28"/>
        </w:rPr>
      </w:pPr>
    </w:p>
    <w:p w14:paraId="61090F12" w14:textId="77777777" w:rsidR="004B573A" w:rsidRPr="004B573A" w:rsidRDefault="004B573A" w:rsidP="004B573A">
      <w:pPr>
        <w:pStyle w:val="ListParagraph"/>
        <w:widowControl w:val="0"/>
        <w:numPr>
          <w:ilvl w:val="1"/>
          <w:numId w:val="16"/>
        </w:numPr>
        <w:autoSpaceDE w:val="0"/>
        <w:autoSpaceDN w:val="0"/>
        <w:spacing w:after="200" w:line="247" w:lineRule="auto"/>
        <w:contextualSpacing w:val="0"/>
        <w:jc w:val="center"/>
        <w:rPr>
          <w:rFonts w:ascii="Trebuchet MS" w:hAnsi="Trebuchet MS" w:cs="Arial"/>
          <w:b/>
          <w:caps/>
          <w:vanish/>
          <w:kern w:val="2"/>
          <w:sz w:val="28"/>
          <w:szCs w:val="28"/>
        </w:rPr>
      </w:pPr>
    </w:p>
    <w:p w14:paraId="33940B38" w14:textId="77777777" w:rsidR="004B573A" w:rsidRPr="004B573A" w:rsidRDefault="004B573A" w:rsidP="004B573A">
      <w:pPr>
        <w:pStyle w:val="SectionHead"/>
        <w:spacing w:after="0"/>
        <w:rPr>
          <w:rFonts w:ascii="Trebuchet MS" w:hAnsi="Trebuchet MS" w:cs="Arial"/>
          <w:sz w:val="28"/>
          <w:szCs w:val="28"/>
        </w:rPr>
      </w:pPr>
      <w:bookmarkStart w:id="2" w:name="_Toc47359163"/>
      <w:bookmarkStart w:id="3" w:name="_Toc49508418"/>
      <w:r w:rsidRPr="004B573A">
        <w:rPr>
          <w:rFonts w:ascii="Trebuchet MS" w:hAnsi="Trebuchet MS" w:cs="Arial"/>
          <w:sz w:val="28"/>
          <w:szCs w:val="28"/>
        </w:rPr>
        <w:t>SECTION 304</w:t>
      </w:r>
      <w:bookmarkEnd w:id="2"/>
      <w:bookmarkEnd w:id="3"/>
    </w:p>
    <w:p w14:paraId="517F297A" w14:textId="77777777" w:rsidR="004B573A" w:rsidRPr="004B573A" w:rsidRDefault="004B573A" w:rsidP="004B573A">
      <w:pPr>
        <w:pStyle w:val="BodyText"/>
        <w:spacing w:after="0"/>
        <w:jc w:val="center"/>
        <w:rPr>
          <w:rFonts w:ascii="Trebuchet MS" w:hAnsi="Trebuchet MS" w:cs="Arial"/>
          <w:b/>
          <w:sz w:val="28"/>
          <w:szCs w:val="28"/>
        </w:rPr>
      </w:pPr>
      <w:r w:rsidRPr="004B573A">
        <w:rPr>
          <w:rFonts w:ascii="Trebuchet MS" w:hAnsi="Trebuchet MS" w:cs="Arial"/>
          <w:b/>
          <w:sz w:val="28"/>
          <w:szCs w:val="28"/>
        </w:rPr>
        <w:t>AGGREGATE BASE COURSE</w:t>
      </w:r>
      <w:r w:rsidRPr="004B573A">
        <w:rPr>
          <w:rFonts w:ascii="Trebuchet MS" w:hAnsi="Trebuchet MS" w:cs="Arial"/>
          <w:b/>
          <w:sz w:val="28"/>
          <w:szCs w:val="28"/>
        </w:rPr>
        <w:fldChar w:fldCharType="begin"/>
      </w:r>
      <w:r w:rsidRPr="004B573A">
        <w:rPr>
          <w:rFonts w:ascii="Trebuchet MS" w:hAnsi="Trebuchet MS" w:cs="Arial"/>
          <w:sz w:val="28"/>
          <w:szCs w:val="28"/>
        </w:rPr>
        <w:instrText xml:space="preserve"> XE "</w:instrText>
      </w:r>
      <w:r w:rsidRPr="004B573A">
        <w:rPr>
          <w:rFonts w:ascii="Trebuchet MS" w:hAnsi="Trebuchet MS" w:cs="Arial"/>
          <w:b/>
          <w:sz w:val="28"/>
          <w:szCs w:val="28"/>
        </w:rPr>
        <w:instrText>AGGREGATE BASE COURSE</w:instrText>
      </w:r>
      <w:r w:rsidRPr="004B573A">
        <w:rPr>
          <w:rFonts w:ascii="Trebuchet MS" w:hAnsi="Trebuchet MS" w:cs="Arial"/>
          <w:sz w:val="28"/>
          <w:szCs w:val="28"/>
        </w:rPr>
        <w:instrText xml:space="preserve">" </w:instrText>
      </w:r>
      <w:r w:rsidRPr="004B573A">
        <w:rPr>
          <w:rFonts w:ascii="Trebuchet MS" w:hAnsi="Trebuchet MS" w:cs="Arial"/>
          <w:b/>
          <w:sz w:val="28"/>
          <w:szCs w:val="28"/>
        </w:rPr>
        <w:fldChar w:fldCharType="end"/>
      </w:r>
    </w:p>
    <w:p w14:paraId="166707C3" w14:textId="77777777" w:rsidR="004B573A" w:rsidRDefault="004B573A" w:rsidP="004B573A">
      <w:pPr>
        <w:spacing w:before="240" w:after="240" w:line="247" w:lineRule="auto"/>
        <w:jc w:val="center"/>
        <w:rPr>
          <w:rFonts w:ascii="Trebuchet MS" w:hAnsi="Trebuchet MS" w:cs="Arial"/>
          <w:b/>
          <w:kern w:val="2"/>
          <w:sz w:val="28"/>
          <w:szCs w:val="28"/>
        </w:rPr>
      </w:pPr>
      <w:r w:rsidRPr="004B573A">
        <w:rPr>
          <w:rFonts w:ascii="Trebuchet MS" w:hAnsi="Trebuchet MS" w:cs="Arial"/>
          <w:b/>
          <w:kern w:val="2"/>
          <w:sz w:val="28"/>
          <w:szCs w:val="28"/>
        </w:rPr>
        <w:t>DESCRIPTION</w:t>
      </w:r>
    </w:p>
    <w:p w14:paraId="60D596EF" w14:textId="6C948A63" w:rsidR="004B573A" w:rsidRPr="009861C9" w:rsidRDefault="004B573A" w:rsidP="004B573A">
      <w:pPr>
        <w:pStyle w:val="DivisionHead"/>
        <w:spacing w:after="0"/>
        <w:rPr>
          <w:rFonts w:ascii="Trebuchet MS" w:hAnsi="Trebuchet MS" w:cs="Arial"/>
          <w:sz w:val="28"/>
          <w:szCs w:val="28"/>
        </w:rPr>
      </w:pPr>
      <w:r>
        <w:rPr>
          <w:rFonts w:ascii="Trebuchet MS" w:hAnsi="Trebuchet MS" w:cs="Arial"/>
          <w:caps w:val="0"/>
          <w:sz w:val="28"/>
          <w:szCs w:val="28"/>
        </w:rPr>
        <w:t>D</w:t>
      </w:r>
      <w:r w:rsidRPr="009861C9">
        <w:rPr>
          <w:rFonts w:ascii="Trebuchet MS" w:hAnsi="Trebuchet MS" w:cs="Arial"/>
          <w:caps w:val="0"/>
          <w:sz w:val="28"/>
          <w:szCs w:val="28"/>
        </w:rPr>
        <w:t>ivision 300</w:t>
      </w:r>
    </w:p>
    <w:p w14:paraId="7D0C30AD" w14:textId="77777777" w:rsidR="004B573A" w:rsidRPr="009861C9" w:rsidRDefault="004B573A" w:rsidP="004B573A">
      <w:pPr>
        <w:pStyle w:val="BodyText"/>
        <w:jc w:val="center"/>
        <w:rPr>
          <w:rFonts w:ascii="Trebuchet MS" w:hAnsi="Trebuchet MS" w:cs="Arial"/>
          <w:b/>
          <w:sz w:val="28"/>
          <w:szCs w:val="28"/>
        </w:rPr>
      </w:pPr>
      <w:r w:rsidRPr="009861C9">
        <w:rPr>
          <w:rFonts w:ascii="Trebuchet MS" w:hAnsi="Trebuchet MS" w:cs="Arial"/>
          <w:b/>
          <w:sz w:val="28"/>
          <w:szCs w:val="28"/>
        </w:rPr>
        <w:t>Bases</w:t>
      </w:r>
      <w:r w:rsidRPr="009861C9">
        <w:rPr>
          <w:rFonts w:ascii="Trebuchet MS" w:hAnsi="Trebuchet MS" w:cs="Arial"/>
          <w:b/>
          <w:sz w:val="28"/>
          <w:szCs w:val="28"/>
        </w:rPr>
        <w:fldChar w:fldCharType="begin"/>
      </w:r>
      <w:r w:rsidRPr="009861C9">
        <w:rPr>
          <w:rFonts w:ascii="Trebuchet MS" w:hAnsi="Trebuchet MS" w:cs="Arial"/>
          <w:sz w:val="28"/>
          <w:szCs w:val="28"/>
        </w:rPr>
        <w:instrText xml:space="preserve"> XE "</w:instrText>
      </w:r>
      <w:r w:rsidRPr="009861C9">
        <w:rPr>
          <w:rFonts w:ascii="Trebuchet MS" w:hAnsi="Trebuchet MS" w:cs="Arial"/>
          <w:b/>
          <w:sz w:val="28"/>
          <w:szCs w:val="28"/>
        </w:rPr>
        <w:instrText>BASES</w:instrText>
      </w:r>
      <w:r w:rsidRPr="009861C9">
        <w:rPr>
          <w:rFonts w:ascii="Trebuchet MS" w:hAnsi="Trebuchet MS" w:cs="Arial"/>
          <w:sz w:val="28"/>
          <w:szCs w:val="28"/>
        </w:rPr>
        <w:instrText xml:space="preserve">" </w:instrText>
      </w:r>
      <w:r w:rsidRPr="009861C9">
        <w:rPr>
          <w:rFonts w:ascii="Trebuchet MS" w:hAnsi="Trebuchet MS" w:cs="Arial"/>
          <w:b/>
          <w:sz w:val="28"/>
          <w:szCs w:val="28"/>
        </w:rPr>
        <w:fldChar w:fldCharType="end"/>
      </w:r>
    </w:p>
    <w:p w14:paraId="57B46597" w14:textId="77777777" w:rsidR="004B573A" w:rsidRPr="009861C9" w:rsidRDefault="004B573A" w:rsidP="004B573A">
      <w:pPr>
        <w:pStyle w:val="ListParagraph"/>
        <w:widowControl w:val="0"/>
        <w:numPr>
          <w:ilvl w:val="1"/>
          <w:numId w:val="16"/>
        </w:numPr>
        <w:autoSpaceDE w:val="0"/>
        <w:autoSpaceDN w:val="0"/>
        <w:spacing w:after="200" w:line="247" w:lineRule="auto"/>
        <w:contextualSpacing w:val="0"/>
        <w:jc w:val="center"/>
        <w:rPr>
          <w:rFonts w:ascii="Trebuchet MS" w:hAnsi="Trebuchet MS" w:cs="Arial"/>
          <w:b/>
          <w:caps/>
          <w:vanish/>
          <w:kern w:val="2"/>
          <w:sz w:val="28"/>
          <w:szCs w:val="28"/>
        </w:rPr>
      </w:pPr>
    </w:p>
    <w:p w14:paraId="3EAA3EBA" w14:textId="77777777" w:rsidR="004B573A" w:rsidRPr="009861C9" w:rsidRDefault="004B573A" w:rsidP="004B573A">
      <w:pPr>
        <w:pStyle w:val="ListParagraph"/>
        <w:widowControl w:val="0"/>
        <w:numPr>
          <w:ilvl w:val="1"/>
          <w:numId w:val="16"/>
        </w:numPr>
        <w:autoSpaceDE w:val="0"/>
        <w:autoSpaceDN w:val="0"/>
        <w:spacing w:after="200" w:line="247" w:lineRule="auto"/>
        <w:contextualSpacing w:val="0"/>
        <w:jc w:val="center"/>
        <w:rPr>
          <w:rFonts w:ascii="Trebuchet MS" w:hAnsi="Trebuchet MS" w:cs="Arial"/>
          <w:b/>
          <w:caps/>
          <w:vanish/>
          <w:kern w:val="2"/>
          <w:sz w:val="28"/>
          <w:szCs w:val="28"/>
        </w:rPr>
      </w:pPr>
    </w:p>
    <w:p w14:paraId="24353C7D" w14:textId="77777777" w:rsidR="004B573A" w:rsidRPr="009861C9" w:rsidRDefault="004B573A" w:rsidP="004B573A">
      <w:pPr>
        <w:pStyle w:val="ListParagraph"/>
        <w:widowControl w:val="0"/>
        <w:numPr>
          <w:ilvl w:val="1"/>
          <w:numId w:val="16"/>
        </w:numPr>
        <w:autoSpaceDE w:val="0"/>
        <w:autoSpaceDN w:val="0"/>
        <w:spacing w:after="200" w:line="247" w:lineRule="auto"/>
        <w:contextualSpacing w:val="0"/>
        <w:jc w:val="center"/>
        <w:rPr>
          <w:rFonts w:ascii="Trebuchet MS" w:hAnsi="Trebuchet MS" w:cs="Arial"/>
          <w:b/>
          <w:caps/>
          <w:vanish/>
          <w:kern w:val="2"/>
          <w:sz w:val="28"/>
          <w:szCs w:val="28"/>
        </w:rPr>
      </w:pPr>
    </w:p>
    <w:p w14:paraId="295E55DD" w14:textId="77777777" w:rsidR="004B573A" w:rsidRPr="009861C9" w:rsidRDefault="004B573A" w:rsidP="004B573A">
      <w:pPr>
        <w:pStyle w:val="SectionHead"/>
        <w:spacing w:after="0"/>
        <w:rPr>
          <w:rFonts w:ascii="Trebuchet MS" w:hAnsi="Trebuchet MS" w:cs="Arial"/>
          <w:sz w:val="28"/>
          <w:szCs w:val="28"/>
        </w:rPr>
      </w:pPr>
      <w:r w:rsidRPr="009861C9">
        <w:rPr>
          <w:rFonts w:ascii="Trebuchet MS" w:hAnsi="Trebuchet MS" w:cs="Arial"/>
          <w:caps w:val="0"/>
          <w:sz w:val="28"/>
          <w:szCs w:val="28"/>
        </w:rPr>
        <w:t>Section 304</w:t>
      </w:r>
    </w:p>
    <w:p w14:paraId="2310B995" w14:textId="77777777" w:rsidR="004B573A" w:rsidRPr="009861C9" w:rsidRDefault="004B573A" w:rsidP="004B573A">
      <w:pPr>
        <w:pStyle w:val="BodyText"/>
        <w:spacing w:after="0"/>
        <w:jc w:val="center"/>
        <w:rPr>
          <w:rFonts w:ascii="Trebuchet MS" w:hAnsi="Trebuchet MS" w:cs="Arial"/>
          <w:b/>
          <w:sz w:val="28"/>
          <w:szCs w:val="28"/>
        </w:rPr>
      </w:pPr>
      <w:r w:rsidRPr="009861C9">
        <w:rPr>
          <w:rFonts w:ascii="Trebuchet MS" w:hAnsi="Trebuchet MS" w:cs="Arial"/>
          <w:b/>
          <w:sz w:val="28"/>
          <w:szCs w:val="28"/>
        </w:rPr>
        <w:t>Aggregate Base Course</w:t>
      </w:r>
      <w:r w:rsidRPr="009861C9">
        <w:rPr>
          <w:rFonts w:ascii="Trebuchet MS" w:hAnsi="Trebuchet MS" w:cs="Arial"/>
          <w:b/>
          <w:sz w:val="28"/>
          <w:szCs w:val="28"/>
        </w:rPr>
        <w:fldChar w:fldCharType="begin"/>
      </w:r>
      <w:r w:rsidRPr="009861C9">
        <w:rPr>
          <w:rFonts w:ascii="Trebuchet MS" w:hAnsi="Trebuchet MS" w:cs="Arial"/>
          <w:sz w:val="28"/>
          <w:szCs w:val="28"/>
        </w:rPr>
        <w:instrText xml:space="preserve"> XE "</w:instrText>
      </w:r>
      <w:r w:rsidRPr="009861C9">
        <w:rPr>
          <w:rFonts w:ascii="Trebuchet MS" w:hAnsi="Trebuchet MS" w:cs="Arial"/>
          <w:b/>
          <w:sz w:val="28"/>
          <w:szCs w:val="28"/>
        </w:rPr>
        <w:instrText>AGGREGATE BASE COURSE</w:instrText>
      </w:r>
      <w:r w:rsidRPr="009861C9">
        <w:rPr>
          <w:rFonts w:ascii="Trebuchet MS" w:hAnsi="Trebuchet MS" w:cs="Arial"/>
          <w:sz w:val="28"/>
          <w:szCs w:val="28"/>
        </w:rPr>
        <w:instrText xml:space="preserve">" </w:instrText>
      </w:r>
      <w:r w:rsidRPr="009861C9">
        <w:rPr>
          <w:rFonts w:ascii="Trebuchet MS" w:hAnsi="Trebuchet MS" w:cs="Arial"/>
          <w:b/>
          <w:sz w:val="28"/>
          <w:szCs w:val="28"/>
        </w:rPr>
        <w:fldChar w:fldCharType="end"/>
      </w:r>
    </w:p>
    <w:p w14:paraId="53AC48BE" w14:textId="77777777" w:rsidR="004B573A" w:rsidRPr="009861C9" w:rsidRDefault="004B573A" w:rsidP="004B573A">
      <w:pPr>
        <w:spacing w:before="240" w:after="240" w:line="247" w:lineRule="auto"/>
        <w:jc w:val="center"/>
        <w:rPr>
          <w:rFonts w:ascii="Trebuchet MS" w:hAnsi="Trebuchet MS" w:cs="Arial"/>
          <w:b/>
          <w:kern w:val="2"/>
          <w:sz w:val="28"/>
          <w:szCs w:val="28"/>
        </w:rPr>
      </w:pPr>
      <w:r w:rsidRPr="009861C9">
        <w:rPr>
          <w:rFonts w:ascii="Trebuchet MS" w:hAnsi="Trebuchet MS" w:cs="Arial"/>
          <w:b/>
          <w:kern w:val="2"/>
          <w:sz w:val="28"/>
          <w:szCs w:val="28"/>
        </w:rPr>
        <w:t>Description</w:t>
      </w:r>
    </w:p>
    <w:p w14:paraId="5A210A7A" w14:textId="77777777" w:rsidR="004B573A" w:rsidRDefault="004B573A" w:rsidP="004B573A">
      <w:pPr>
        <w:spacing w:before="240" w:after="240" w:line="247" w:lineRule="auto"/>
        <w:jc w:val="center"/>
        <w:rPr>
          <w:rFonts w:ascii="Trebuchet MS" w:hAnsi="Trebuchet MS" w:cs="Arial"/>
          <w:b/>
          <w:kern w:val="2"/>
          <w:sz w:val="28"/>
          <w:szCs w:val="28"/>
        </w:rPr>
        <w:sectPr w:rsidR="004B573A" w:rsidSect="00472943">
          <w:type w:val="continuous"/>
          <w:pgSz w:w="12240" w:h="15840"/>
          <w:pgMar w:top="720" w:right="1080" w:bottom="720" w:left="1080" w:header="720" w:footer="720" w:gutter="0"/>
          <w:cols w:num="2" w:space="720"/>
          <w:docGrid w:linePitch="360"/>
        </w:sectPr>
      </w:pPr>
    </w:p>
    <w:p w14:paraId="41B44FE6" w14:textId="77777777" w:rsidR="004B573A" w:rsidRPr="004B573A" w:rsidRDefault="004B573A" w:rsidP="004B573A">
      <w:pPr>
        <w:spacing w:before="240" w:after="240" w:line="247" w:lineRule="auto"/>
        <w:jc w:val="center"/>
        <w:rPr>
          <w:rFonts w:ascii="Trebuchet MS" w:hAnsi="Trebuchet MS" w:cs="Arial"/>
          <w:b/>
          <w:kern w:val="2"/>
          <w:sz w:val="28"/>
          <w:szCs w:val="28"/>
        </w:rPr>
      </w:pPr>
    </w:p>
    <w:p w14:paraId="7850B65F" w14:textId="2E0D11D5" w:rsidR="00AD460B" w:rsidRPr="00A91A3E" w:rsidRDefault="00C20B1F" w:rsidP="004B573A">
      <w:pPr>
        <w:pStyle w:val="NormalWeb"/>
        <w:numPr>
          <w:ilvl w:val="0"/>
          <w:numId w:val="15"/>
        </w:numPr>
        <w:shd w:val="clear" w:color="auto" w:fill="FFFFFF"/>
        <w:spacing w:before="0" w:beforeAutospacing="0" w:after="0" w:afterAutospacing="0" w:line="235" w:lineRule="atLeast"/>
        <w:ind w:left="360"/>
        <w:rPr>
          <w:rFonts w:ascii="Trebuchet MS" w:hAnsi="Trebuchet MS" w:cs="Calibri"/>
          <w:color w:val="222222"/>
        </w:rPr>
      </w:pPr>
      <w:r w:rsidRPr="00A91A3E">
        <w:rPr>
          <w:rFonts w:ascii="Trebuchet MS" w:hAnsi="Trebuchet MS" w:cs="Calibri"/>
          <w:color w:val="222222"/>
        </w:rPr>
        <w:t>Every “Basis of Payment” list is an accessible table, with header and alternate text.</w:t>
      </w:r>
    </w:p>
    <w:p w14:paraId="27CCEEE6" w14:textId="4671D2D3" w:rsidR="00AD460B" w:rsidRDefault="00C20B1F" w:rsidP="004B573A">
      <w:pPr>
        <w:pStyle w:val="NormalWeb"/>
        <w:numPr>
          <w:ilvl w:val="0"/>
          <w:numId w:val="15"/>
        </w:numPr>
        <w:shd w:val="clear" w:color="auto" w:fill="FFFFFF"/>
        <w:spacing w:before="0" w:beforeAutospacing="0" w:after="0" w:afterAutospacing="0" w:line="235" w:lineRule="atLeast"/>
        <w:ind w:left="360"/>
        <w:rPr>
          <w:rFonts w:ascii="Trebuchet MS" w:hAnsi="Trebuchet MS" w:cs="Calibri"/>
          <w:color w:val="222222"/>
        </w:rPr>
      </w:pPr>
      <w:r w:rsidRPr="00A91A3E">
        <w:rPr>
          <w:rFonts w:ascii="Trebuchet MS" w:hAnsi="Trebuchet MS" w:cs="Calibri"/>
          <w:color w:val="222222"/>
        </w:rPr>
        <w:t>Table of Contents and Index have accessible table headers.</w:t>
      </w:r>
    </w:p>
    <w:p w14:paraId="6001C3F4" w14:textId="77777777" w:rsidR="00033F5C" w:rsidRDefault="00033F5C" w:rsidP="00033F5C">
      <w:pPr>
        <w:pStyle w:val="NormalWeb"/>
        <w:shd w:val="clear" w:color="auto" w:fill="FFFFFF"/>
        <w:spacing w:before="0" w:beforeAutospacing="0" w:after="0" w:afterAutospacing="0" w:line="235" w:lineRule="atLeast"/>
        <w:ind w:left="360"/>
        <w:rPr>
          <w:rFonts w:ascii="Trebuchet MS" w:hAnsi="Trebuchet MS" w:cs="Calibri"/>
          <w:color w:val="222222"/>
        </w:rPr>
      </w:pPr>
    </w:p>
    <w:p w14:paraId="26174894" w14:textId="77777777" w:rsidR="00033F5C" w:rsidRDefault="00033F5C" w:rsidP="00033F5C">
      <w:pPr>
        <w:pStyle w:val="NormalWeb"/>
        <w:shd w:val="clear" w:color="auto" w:fill="FFFFFF"/>
        <w:spacing w:before="0" w:beforeAutospacing="0" w:after="0" w:afterAutospacing="0" w:line="235" w:lineRule="atLeast"/>
        <w:rPr>
          <w:rFonts w:ascii="Trebuchet MS" w:hAnsi="Trebuchet MS" w:cs="Calibri"/>
          <w:color w:val="222222"/>
        </w:rPr>
      </w:pPr>
    </w:p>
    <w:p w14:paraId="773DC2AC" w14:textId="72E962A4" w:rsidR="00033F5C" w:rsidRPr="00033F5C" w:rsidRDefault="00033F5C" w:rsidP="00033F5C">
      <w:pPr>
        <w:pStyle w:val="NormalWeb"/>
        <w:shd w:val="clear" w:color="auto" w:fill="FFFFFF"/>
        <w:spacing w:before="0" w:beforeAutospacing="0" w:after="0" w:afterAutospacing="0" w:line="235" w:lineRule="atLeast"/>
        <w:rPr>
          <w:rFonts w:ascii="Trebuchet MS" w:hAnsi="Trebuchet MS" w:cs="Calibri"/>
          <w:b/>
          <w:bCs/>
          <w:color w:val="222222"/>
        </w:rPr>
      </w:pPr>
      <w:r w:rsidRPr="00033F5C">
        <w:rPr>
          <w:rFonts w:ascii="Trebuchet MS" w:hAnsi="Trebuchet MS" w:cs="Calibri"/>
          <w:b/>
          <w:bCs/>
          <w:color w:val="222222"/>
        </w:rPr>
        <w:t>W</w:t>
      </w:r>
      <w:r>
        <w:rPr>
          <w:rFonts w:ascii="Trebuchet MS" w:hAnsi="Trebuchet MS" w:cs="Calibri"/>
          <w:b/>
          <w:bCs/>
          <w:color w:val="222222"/>
        </w:rPr>
        <w:t>ith the 2025 edition, w</w:t>
      </w:r>
      <w:r w:rsidRPr="00033F5C">
        <w:rPr>
          <w:rFonts w:ascii="Trebuchet MS" w:hAnsi="Trebuchet MS" w:cs="Calibri"/>
          <w:b/>
          <w:bCs/>
          <w:color w:val="222222"/>
        </w:rPr>
        <w:t>e are changing our publishing schedule from digital online in August, effective October 1, to digitally available the first week of May, effective July 1.  This will be our new “normal” schedule.</w:t>
      </w:r>
    </w:p>
    <w:p w14:paraId="3E6DC89E" w14:textId="77777777" w:rsidR="00AD460B" w:rsidRPr="00A91A3E" w:rsidRDefault="00AD460B" w:rsidP="00AD460B">
      <w:pPr>
        <w:shd w:val="clear" w:color="auto" w:fill="FFFFFF"/>
        <w:rPr>
          <w:rFonts w:ascii="Trebuchet MS" w:hAnsi="Trebuchet MS" w:cs="Arial"/>
          <w:sz w:val="24"/>
          <w:szCs w:val="24"/>
          <w:shd w:val="clear" w:color="auto" w:fill="FFFFFF"/>
        </w:rPr>
      </w:pPr>
    </w:p>
    <w:p w14:paraId="105A2C5F" w14:textId="77777777" w:rsidR="000F72D3" w:rsidRDefault="000F72D3">
      <w:pPr>
        <w:rPr>
          <w:rFonts w:ascii="Trebuchet MS" w:hAnsi="Trebuchet MS" w:cs="Arial"/>
          <w:b/>
          <w:bCs/>
          <w:sz w:val="24"/>
          <w:szCs w:val="24"/>
        </w:rPr>
      </w:pPr>
      <w:r>
        <w:rPr>
          <w:rFonts w:ascii="Trebuchet MS" w:hAnsi="Trebuchet MS" w:cs="Arial"/>
          <w:b/>
          <w:bCs/>
          <w:sz w:val="24"/>
          <w:szCs w:val="24"/>
        </w:rPr>
        <w:br w:type="page"/>
      </w:r>
    </w:p>
    <w:p w14:paraId="67B34105" w14:textId="77777777" w:rsidR="00033F5C" w:rsidRDefault="00033F5C">
      <w:pPr>
        <w:rPr>
          <w:rFonts w:ascii="Trebuchet MS" w:hAnsi="Trebuchet MS" w:cs="Arial"/>
          <w:b/>
          <w:bCs/>
          <w:sz w:val="24"/>
          <w:szCs w:val="24"/>
        </w:rPr>
      </w:pPr>
    </w:p>
    <w:p w14:paraId="1D349290" w14:textId="3BD5B3A9" w:rsidR="0067045C" w:rsidRPr="00A91A3E" w:rsidRDefault="0067045C" w:rsidP="00BB49D6">
      <w:pPr>
        <w:spacing w:before="120" w:after="120" w:line="264" w:lineRule="auto"/>
        <w:rPr>
          <w:rFonts w:ascii="Trebuchet MS" w:hAnsi="Trebuchet MS" w:cs="Arial"/>
          <w:b/>
          <w:bCs/>
          <w:sz w:val="24"/>
          <w:szCs w:val="24"/>
        </w:rPr>
      </w:pPr>
      <w:r w:rsidRPr="00A91A3E">
        <w:rPr>
          <w:rFonts w:ascii="Trebuchet MS" w:hAnsi="Trebuchet MS" w:cs="Arial"/>
          <w:b/>
          <w:bCs/>
          <w:sz w:val="24"/>
          <w:szCs w:val="24"/>
        </w:rPr>
        <w:t>The following Sections of the Specification Book contain significant revisions:</w:t>
      </w:r>
    </w:p>
    <w:p w14:paraId="2E3DBE80" w14:textId="77777777" w:rsidR="0067045C" w:rsidRPr="00A91A3E" w:rsidRDefault="0067045C" w:rsidP="0067045C">
      <w:pPr>
        <w:spacing w:before="120" w:after="120" w:line="264" w:lineRule="auto"/>
        <w:jc w:val="center"/>
        <w:rPr>
          <w:rFonts w:ascii="Trebuchet MS" w:hAnsi="Trebuchet MS" w:cs="Arial"/>
          <w:b/>
          <w:sz w:val="24"/>
          <w:szCs w:val="24"/>
        </w:rPr>
      </w:pPr>
    </w:p>
    <w:p w14:paraId="11C209D9" w14:textId="12538EFE" w:rsidR="0067045C" w:rsidRPr="00A91A3E" w:rsidRDefault="0067045C" w:rsidP="0067045C">
      <w:pPr>
        <w:spacing w:before="120" w:after="120" w:line="264" w:lineRule="auto"/>
        <w:jc w:val="center"/>
        <w:rPr>
          <w:rFonts w:ascii="Trebuchet MS" w:hAnsi="Trebuchet MS" w:cs="Arial"/>
          <w:b/>
          <w:sz w:val="24"/>
          <w:szCs w:val="24"/>
        </w:rPr>
      </w:pPr>
      <w:r w:rsidRPr="00A91A3E">
        <w:rPr>
          <w:rFonts w:ascii="Trebuchet MS" w:hAnsi="Trebuchet MS" w:cs="Arial"/>
          <w:b/>
          <w:sz w:val="24"/>
          <w:szCs w:val="24"/>
        </w:rPr>
        <w:t>Significant Changes to the 20</w:t>
      </w:r>
      <w:r w:rsidR="00CF3A13" w:rsidRPr="00A91A3E">
        <w:rPr>
          <w:rFonts w:ascii="Trebuchet MS" w:hAnsi="Trebuchet MS" w:cs="Arial"/>
          <w:b/>
          <w:sz w:val="24"/>
          <w:szCs w:val="24"/>
        </w:rPr>
        <w:t>2</w:t>
      </w:r>
      <w:r w:rsidR="00C20B1F" w:rsidRPr="00A91A3E">
        <w:rPr>
          <w:rFonts w:ascii="Trebuchet MS" w:hAnsi="Trebuchet MS" w:cs="Arial"/>
          <w:b/>
          <w:sz w:val="24"/>
          <w:szCs w:val="24"/>
        </w:rPr>
        <w:t>4</w:t>
      </w:r>
      <w:r w:rsidRPr="00A91A3E">
        <w:rPr>
          <w:rFonts w:ascii="Trebuchet MS" w:hAnsi="Trebuchet MS" w:cs="Arial"/>
          <w:b/>
          <w:sz w:val="24"/>
          <w:szCs w:val="24"/>
        </w:rPr>
        <w:t xml:space="preserve"> Standard Specifications</w:t>
      </w:r>
    </w:p>
    <w:tbl>
      <w:tblPr>
        <w:tblStyle w:val="PlainTable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20" w:firstRow="1" w:lastRow="0" w:firstColumn="0" w:lastColumn="0" w:noHBand="0" w:noVBand="1"/>
      </w:tblPr>
      <w:tblGrid>
        <w:gridCol w:w="3599"/>
        <w:gridCol w:w="6319"/>
      </w:tblGrid>
      <w:tr w:rsidR="0067045C" w:rsidRPr="00A91A3E" w14:paraId="69FDAF22" w14:textId="77777777" w:rsidTr="00641A40">
        <w:trPr>
          <w:cnfStyle w:val="100000000000" w:firstRow="1" w:lastRow="0" w:firstColumn="0" w:lastColumn="0" w:oddVBand="0" w:evenVBand="0" w:oddHBand="0" w:evenHBand="0" w:firstRowFirstColumn="0" w:firstRowLastColumn="0" w:lastRowFirstColumn="0" w:lastRowLastColumn="0"/>
          <w:cantSplit/>
          <w:trHeight w:val="432"/>
          <w:tblHeader/>
        </w:trPr>
        <w:tc>
          <w:tcPr>
            <w:tcW w:w="3599" w:type="dxa"/>
            <w:tcBorders>
              <w:top w:val="double" w:sz="4" w:space="0" w:color="auto"/>
              <w:bottom w:val="single" w:sz="12" w:space="0" w:color="auto"/>
            </w:tcBorders>
            <w:shd w:val="clear" w:color="auto" w:fill="EEECE1" w:themeFill="background2"/>
            <w:vAlign w:val="center"/>
          </w:tcPr>
          <w:p w14:paraId="5C007909" w14:textId="77777777" w:rsidR="0067045C" w:rsidRPr="00A91A3E" w:rsidRDefault="0067045C" w:rsidP="009A4C89">
            <w:pPr>
              <w:spacing w:line="252" w:lineRule="auto"/>
              <w:jc w:val="center"/>
              <w:rPr>
                <w:rFonts w:ascii="Trebuchet MS" w:hAnsi="Trebuchet MS" w:cs="Arial"/>
                <w:b w:val="0"/>
                <w:sz w:val="24"/>
                <w:szCs w:val="24"/>
              </w:rPr>
            </w:pPr>
            <w:r w:rsidRPr="00A91A3E">
              <w:rPr>
                <w:rFonts w:ascii="Trebuchet MS" w:hAnsi="Trebuchet MS" w:cs="Arial"/>
                <w:sz w:val="24"/>
                <w:szCs w:val="24"/>
              </w:rPr>
              <w:t>Specification Sections with Significant Changes</w:t>
            </w:r>
          </w:p>
        </w:tc>
        <w:tc>
          <w:tcPr>
            <w:tcW w:w="6319" w:type="dxa"/>
            <w:tcBorders>
              <w:top w:val="double" w:sz="4" w:space="0" w:color="auto"/>
              <w:bottom w:val="single" w:sz="12" w:space="0" w:color="auto"/>
            </w:tcBorders>
            <w:shd w:val="clear" w:color="auto" w:fill="EEECE1" w:themeFill="background2"/>
            <w:vAlign w:val="center"/>
          </w:tcPr>
          <w:p w14:paraId="193038BF" w14:textId="77777777" w:rsidR="0067045C" w:rsidRPr="00A91A3E" w:rsidRDefault="0067045C" w:rsidP="009A4C89">
            <w:pPr>
              <w:spacing w:line="252" w:lineRule="auto"/>
              <w:jc w:val="center"/>
              <w:rPr>
                <w:rFonts w:ascii="Trebuchet MS" w:hAnsi="Trebuchet MS" w:cs="Arial"/>
                <w:b w:val="0"/>
                <w:sz w:val="24"/>
                <w:szCs w:val="24"/>
              </w:rPr>
            </w:pPr>
            <w:r w:rsidRPr="00A91A3E">
              <w:rPr>
                <w:rFonts w:ascii="Trebuchet MS" w:hAnsi="Trebuchet MS" w:cs="Arial"/>
                <w:sz w:val="24"/>
                <w:szCs w:val="24"/>
              </w:rPr>
              <w:t>What was Changed (by Subsection Number)</w:t>
            </w:r>
          </w:p>
        </w:tc>
      </w:tr>
      <w:tr w:rsidR="0067045C" w:rsidRPr="009D35CF" w14:paraId="01C3157A"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tcBorders>
              <w:top w:val="single" w:sz="12" w:space="0" w:color="auto"/>
              <w:bottom w:val="single" w:sz="4" w:space="0" w:color="auto"/>
            </w:tcBorders>
            <w:vAlign w:val="center"/>
          </w:tcPr>
          <w:p w14:paraId="44348A96" w14:textId="41C1F433" w:rsidR="0067045C" w:rsidRPr="00A91A3E" w:rsidRDefault="0067045C" w:rsidP="009A4C89">
            <w:pPr>
              <w:spacing w:line="252" w:lineRule="auto"/>
              <w:rPr>
                <w:rFonts w:ascii="Trebuchet MS" w:hAnsi="Trebuchet MS" w:cs="Arial"/>
                <w:i/>
                <w:sz w:val="24"/>
                <w:szCs w:val="24"/>
              </w:rPr>
            </w:pPr>
            <w:r w:rsidRPr="00A91A3E">
              <w:rPr>
                <w:rFonts w:ascii="Trebuchet MS" w:hAnsi="Trebuchet MS" w:cs="Arial"/>
                <w:sz w:val="24"/>
                <w:szCs w:val="24"/>
              </w:rPr>
              <w:t>101</w:t>
            </w:r>
            <w:r w:rsidR="00C20B1F" w:rsidRPr="00A91A3E">
              <w:rPr>
                <w:rFonts w:ascii="Trebuchet MS" w:hAnsi="Trebuchet MS" w:cs="Arial"/>
                <w:sz w:val="24"/>
                <w:szCs w:val="24"/>
              </w:rPr>
              <w:t>.02</w:t>
            </w:r>
            <w:r w:rsidRPr="00A91A3E">
              <w:rPr>
                <w:rFonts w:ascii="Trebuchet MS" w:hAnsi="Trebuchet MS" w:cs="Arial"/>
                <w:sz w:val="24"/>
                <w:szCs w:val="24"/>
              </w:rPr>
              <w:t xml:space="preserve"> </w:t>
            </w:r>
            <w:r w:rsidR="00C20B1F" w:rsidRPr="00A91A3E">
              <w:rPr>
                <w:rFonts w:ascii="Trebuchet MS" w:hAnsi="Trebuchet MS" w:cs="Arial"/>
                <w:i/>
                <w:sz w:val="24"/>
                <w:szCs w:val="24"/>
              </w:rPr>
              <w:t>Definitions</w:t>
            </w:r>
          </w:p>
        </w:tc>
        <w:tc>
          <w:tcPr>
            <w:tcW w:w="6319" w:type="dxa"/>
            <w:tcBorders>
              <w:top w:val="single" w:sz="12" w:space="0" w:color="auto"/>
              <w:bottom w:val="single" w:sz="4" w:space="0" w:color="auto"/>
            </w:tcBorders>
            <w:vAlign w:val="center"/>
          </w:tcPr>
          <w:p w14:paraId="32FDEBCB" w14:textId="6F14D766" w:rsidR="000A6ECF" w:rsidRPr="00A91A3E" w:rsidRDefault="0067045C" w:rsidP="002A4445">
            <w:pPr>
              <w:spacing w:before="120" w:after="120" w:line="264" w:lineRule="auto"/>
              <w:rPr>
                <w:rFonts w:ascii="Trebuchet MS" w:hAnsi="Trebuchet MS" w:cs="Arial"/>
                <w:b/>
                <w:bCs/>
                <w:color w:val="0070C0"/>
                <w:kern w:val="2"/>
                <w:sz w:val="24"/>
                <w:szCs w:val="24"/>
              </w:rPr>
            </w:pPr>
            <w:r w:rsidRPr="00A91A3E">
              <w:rPr>
                <w:rFonts w:ascii="Trebuchet MS" w:hAnsi="Trebuchet MS" w:cs="Arial"/>
                <w:b/>
                <w:bCs/>
                <w:color w:val="0070C0"/>
                <w:kern w:val="2"/>
                <w:sz w:val="24"/>
                <w:szCs w:val="24"/>
              </w:rPr>
              <w:t>Add</w:t>
            </w:r>
            <w:r w:rsidR="007A652B" w:rsidRPr="00A91A3E">
              <w:rPr>
                <w:rFonts w:ascii="Trebuchet MS" w:hAnsi="Trebuchet MS" w:cs="Arial"/>
                <w:b/>
                <w:bCs/>
                <w:color w:val="0070C0"/>
                <w:kern w:val="2"/>
                <w:sz w:val="24"/>
                <w:szCs w:val="24"/>
              </w:rPr>
              <w:t>ed</w:t>
            </w:r>
            <w:r w:rsidRPr="00A91A3E">
              <w:rPr>
                <w:rFonts w:ascii="Trebuchet MS" w:hAnsi="Trebuchet MS" w:cs="Arial"/>
                <w:b/>
                <w:bCs/>
                <w:color w:val="0070C0"/>
                <w:kern w:val="2"/>
                <w:sz w:val="24"/>
                <w:szCs w:val="24"/>
              </w:rPr>
              <w:t xml:space="preserve">: </w:t>
            </w:r>
          </w:p>
          <w:p w14:paraId="4A2F7482" w14:textId="77777777" w:rsidR="0067045C" w:rsidRPr="00A91A3E" w:rsidRDefault="00C20B1F" w:rsidP="00443A2E">
            <w:pPr>
              <w:spacing w:line="264" w:lineRule="auto"/>
              <w:rPr>
                <w:rFonts w:ascii="Trebuchet MS" w:hAnsi="Trebuchet MS" w:cs="Arial"/>
                <w:sz w:val="24"/>
                <w:szCs w:val="24"/>
              </w:rPr>
            </w:pPr>
            <w:r w:rsidRPr="00A91A3E">
              <w:rPr>
                <w:rFonts w:ascii="Trebuchet MS" w:hAnsi="Trebuchet MS" w:cs="Arial"/>
                <w:sz w:val="24"/>
                <w:szCs w:val="24"/>
              </w:rPr>
              <w:t>Build America, Buy America (BABA) Requirements.</w:t>
            </w:r>
          </w:p>
          <w:p w14:paraId="3EB37311" w14:textId="77777777" w:rsidR="00C20B1F" w:rsidRPr="00A91A3E" w:rsidRDefault="00C20B1F" w:rsidP="00443A2E">
            <w:pPr>
              <w:spacing w:line="264" w:lineRule="auto"/>
              <w:rPr>
                <w:rFonts w:ascii="Trebuchet MS" w:hAnsi="Trebuchet MS" w:cs="Arial"/>
                <w:sz w:val="24"/>
                <w:szCs w:val="24"/>
              </w:rPr>
            </w:pPr>
            <w:r w:rsidRPr="00A91A3E">
              <w:rPr>
                <w:rFonts w:ascii="Trebuchet MS" w:hAnsi="Trebuchet MS" w:cs="Arial"/>
                <w:sz w:val="24"/>
                <w:szCs w:val="24"/>
              </w:rPr>
              <w:t>Buy America (BA) Requirements.</w:t>
            </w:r>
          </w:p>
          <w:p w14:paraId="27F90FF0" w14:textId="3660F551" w:rsidR="00C20B1F" w:rsidRPr="00A91A3E" w:rsidRDefault="00C20B1F" w:rsidP="00443A2E">
            <w:pPr>
              <w:spacing w:line="264" w:lineRule="auto"/>
              <w:rPr>
                <w:rFonts w:ascii="Trebuchet MS" w:hAnsi="Trebuchet MS" w:cs="Arial"/>
                <w:sz w:val="24"/>
                <w:szCs w:val="24"/>
              </w:rPr>
            </w:pPr>
            <w:r w:rsidRPr="00A91A3E">
              <w:rPr>
                <w:rFonts w:ascii="Trebuchet MS" w:hAnsi="Trebuchet MS" w:cs="Arial"/>
                <w:sz w:val="24"/>
                <w:szCs w:val="24"/>
              </w:rPr>
              <w:t>Buy America Preferences for Infrastructure Projects.</w:t>
            </w:r>
          </w:p>
          <w:p w14:paraId="1D7E91FC" w14:textId="2CCAF4DE" w:rsidR="00C20B1F" w:rsidRPr="00A91A3E" w:rsidRDefault="00C20B1F" w:rsidP="00443A2E">
            <w:pPr>
              <w:spacing w:line="264" w:lineRule="auto"/>
              <w:rPr>
                <w:rFonts w:ascii="Trebuchet MS" w:hAnsi="Trebuchet MS" w:cs="Arial"/>
                <w:sz w:val="24"/>
                <w:szCs w:val="24"/>
              </w:rPr>
            </w:pPr>
            <w:r w:rsidRPr="00A91A3E">
              <w:rPr>
                <w:rFonts w:ascii="Trebuchet MS" w:hAnsi="Trebuchet MS" w:cs="Arial"/>
                <w:sz w:val="24"/>
                <w:szCs w:val="24"/>
              </w:rPr>
              <w:t>Component</w:t>
            </w:r>
            <w:r w:rsidR="002776FB" w:rsidRPr="00A91A3E">
              <w:rPr>
                <w:rFonts w:ascii="Trebuchet MS" w:hAnsi="Trebuchet MS" w:cs="Arial"/>
                <w:sz w:val="24"/>
                <w:szCs w:val="24"/>
              </w:rPr>
              <w:t>.</w:t>
            </w:r>
          </w:p>
          <w:p w14:paraId="2A5C5428" w14:textId="7BA3E1A7"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Cost of Components for Manufactured Products.</w:t>
            </w:r>
          </w:p>
          <w:p w14:paraId="07F97E1B" w14:textId="5914B4BC"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Infrastructure Project.</w:t>
            </w:r>
          </w:p>
          <w:p w14:paraId="7B91321F" w14:textId="0A666DE3"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Iron or Steel Product.</w:t>
            </w:r>
          </w:p>
          <w:p w14:paraId="351EE7D3" w14:textId="16924BEC"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Manufactured Product.</w:t>
            </w:r>
          </w:p>
          <w:p w14:paraId="60DEE80C" w14:textId="057767E4"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Manufacturer.</w:t>
            </w:r>
          </w:p>
          <w:p w14:paraId="70679E28" w14:textId="56088CDE"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Predominantly of iron or steel or a combination of both.</w:t>
            </w:r>
          </w:p>
          <w:p w14:paraId="25ADE4D5" w14:textId="38A73003"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Produced in the United States.</w:t>
            </w:r>
          </w:p>
          <w:p w14:paraId="1E05560C" w14:textId="240CDD60"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Section 70917(c) Materials.</w:t>
            </w:r>
          </w:p>
          <w:p w14:paraId="5C88B985" w14:textId="233A9A97" w:rsidR="002776FB" w:rsidRPr="00A91A3E" w:rsidRDefault="002776FB" w:rsidP="00443A2E">
            <w:pPr>
              <w:spacing w:line="264" w:lineRule="auto"/>
              <w:rPr>
                <w:rFonts w:ascii="Trebuchet MS" w:hAnsi="Trebuchet MS" w:cs="Arial"/>
                <w:b/>
                <w:bCs/>
                <w:color w:val="0070C0"/>
                <w:sz w:val="24"/>
                <w:szCs w:val="24"/>
              </w:rPr>
            </w:pPr>
            <w:r w:rsidRPr="00A91A3E">
              <w:rPr>
                <w:rFonts w:ascii="Trebuchet MS" w:hAnsi="Trebuchet MS" w:cs="Arial"/>
                <w:b/>
                <w:bCs/>
                <w:color w:val="0070C0"/>
                <w:sz w:val="24"/>
                <w:szCs w:val="24"/>
              </w:rPr>
              <w:t>Revised</w:t>
            </w:r>
          </w:p>
          <w:p w14:paraId="55502E1C" w14:textId="77777777" w:rsidR="00C20B1F" w:rsidRPr="00A91A3E" w:rsidRDefault="00C20B1F" w:rsidP="00443A2E">
            <w:pPr>
              <w:spacing w:line="264" w:lineRule="auto"/>
              <w:rPr>
                <w:rFonts w:ascii="Trebuchet MS" w:hAnsi="Trebuchet MS" w:cs="Arial"/>
                <w:sz w:val="24"/>
                <w:szCs w:val="24"/>
              </w:rPr>
            </w:pPr>
            <w:r w:rsidRPr="00A91A3E">
              <w:rPr>
                <w:rFonts w:ascii="Trebuchet MS" w:hAnsi="Trebuchet MS" w:cs="Arial"/>
                <w:sz w:val="24"/>
                <w:szCs w:val="24"/>
              </w:rPr>
              <w:t>Construction Material</w:t>
            </w:r>
            <w:r w:rsidR="002776FB" w:rsidRPr="00A91A3E">
              <w:rPr>
                <w:rFonts w:ascii="Trebuchet MS" w:hAnsi="Trebuchet MS" w:cs="Arial"/>
                <w:sz w:val="24"/>
                <w:szCs w:val="24"/>
              </w:rPr>
              <w:t>.</w:t>
            </w:r>
          </w:p>
          <w:p w14:paraId="350B5201" w14:textId="77777777" w:rsidR="002776FB" w:rsidRPr="00A91A3E"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Subcontractor.</w:t>
            </w:r>
          </w:p>
          <w:p w14:paraId="2EB5712A" w14:textId="120FE85C" w:rsidR="002776FB" w:rsidRPr="009D35CF" w:rsidRDefault="002776FB" w:rsidP="00443A2E">
            <w:pPr>
              <w:spacing w:line="264" w:lineRule="auto"/>
              <w:rPr>
                <w:rFonts w:ascii="Trebuchet MS" w:hAnsi="Trebuchet MS" w:cs="Arial"/>
                <w:sz w:val="24"/>
                <w:szCs w:val="24"/>
              </w:rPr>
            </w:pPr>
            <w:r w:rsidRPr="00A91A3E">
              <w:rPr>
                <w:rFonts w:ascii="Trebuchet MS" w:hAnsi="Trebuchet MS" w:cs="Arial"/>
                <w:sz w:val="24"/>
                <w:szCs w:val="24"/>
              </w:rPr>
              <w:t>Supplier.</w:t>
            </w:r>
          </w:p>
        </w:tc>
      </w:tr>
      <w:tr w:rsidR="00070D45" w:rsidRPr="009D35CF" w14:paraId="52E54AA3" w14:textId="77777777" w:rsidTr="00C42799">
        <w:trPr>
          <w:trHeight w:val="432"/>
        </w:trPr>
        <w:tc>
          <w:tcPr>
            <w:tcW w:w="3599" w:type="dxa"/>
            <w:tcBorders>
              <w:top w:val="single" w:sz="4" w:space="0" w:color="auto"/>
              <w:bottom w:val="single" w:sz="4" w:space="0" w:color="auto"/>
            </w:tcBorders>
            <w:vAlign w:val="center"/>
          </w:tcPr>
          <w:p w14:paraId="5B80D150" w14:textId="77777777" w:rsidR="00070D45" w:rsidRPr="00163A06" w:rsidRDefault="00070D45" w:rsidP="00070D45">
            <w:pPr>
              <w:widowControl w:val="0"/>
              <w:rPr>
                <w:rFonts w:ascii="Trebuchet MS" w:eastAsia="Arial" w:hAnsi="Trebuchet MS" w:cs="Arial"/>
                <w:sz w:val="24"/>
                <w:szCs w:val="24"/>
              </w:rPr>
            </w:pPr>
            <w:r w:rsidRPr="00163A06">
              <w:rPr>
                <w:rFonts w:ascii="Trebuchet MS" w:eastAsia="Arial" w:hAnsi="Trebuchet MS" w:cs="Arial"/>
                <w:sz w:val="24"/>
                <w:szCs w:val="24"/>
              </w:rPr>
              <w:t>101 and 106</w:t>
            </w:r>
          </w:p>
          <w:p w14:paraId="77EAC2A0" w14:textId="77777777" w:rsidR="00070D45" w:rsidRPr="00163A06" w:rsidRDefault="00070D45" w:rsidP="00070D45">
            <w:pPr>
              <w:pBdr>
                <w:top w:val="nil"/>
                <w:left w:val="nil"/>
                <w:bottom w:val="nil"/>
                <w:right w:val="nil"/>
                <w:between w:val="nil"/>
              </w:pBdr>
              <w:tabs>
                <w:tab w:val="center" w:pos="4680"/>
                <w:tab w:val="right" w:pos="9360"/>
              </w:tabs>
              <w:rPr>
                <w:rFonts w:ascii="Trebuchet MS" w:eastAsia="Arial" w:hAnsi="Trebuchet MS" w:cs="Arial"/>
                <w:i/>
                <w:iCs/>
                <w:sz w:val="24"/>
                <w:szCs w:val="24"/>
              </w:rPr>
            </w:pPr>
            <w:r w:rsidRPr="00163A06">
              <w:rPr>
                <w:rFonts w:ascii="Trebuchet MS" w:eastAsia="Arial" w:hAnsi="Trebuchet MS" w:cs="Arial"/>
                <w:i/>
                <w:iCs/>
                <w:sz w:val="24"/>
                <w:szCs w:val="24"/>
              </w:rPr>
              <w:t xml:space="preserve">Buy America and Build America, Buy America Requirements – </w:t>
            </w:r>
          </w:p>
          <w:p w14:paraId="043968CB" w14:textId="77777777" w:rsidR="00070D45" w:rsidRPr="00163A06" w:rsidRDefault="00070D45" w:rsidP="00070D45">
            <w:pPr>
              <w:pBdr>
                <w:top w:val="nil"/>
                <w:left w:val="nil"/>
                <w:bottom w:val="nil"/>
                <w:right w:val="nil"/>
                <w:between w:val="nil"/>
              </w:pBdr>
              <w:tabs>
                <w:tab w:val="center" w:pos="4680"/>
                <w:tab w:val="right" w:pos="9360"/>
              </w:tabs>
              <w:rPr>
                <w:rFonts w:ascii="Trebuchet MS" w:eastAsia="Arial" w:hAnsi="Trebuchet MS" w:cs="Arial"/>
                <w:i/>
                <w:iCs/>
                <w:sz w:val="24"/>
                <w:szCs w:val="24"/>
              </w:rPr>
            </w:pPr>
            <w:r w:rsidRPr="00163A06">
              <w:rPr>
                <w:rFonts w:ascii="Trebuchet MS" w:eastAsia="Arial" w:hAnsi="Trebuchet MS" w:cs="Arial"/>
                <w:i/>
                <w:iCs/>
                <w:sz w:val="24"/>
                <w:szCs w:val="24"/>
              </w:rPr>
              <w:t>Less than $500,000 in Federal Aid Highway or State Only Funding</w:t>
            </w:r>
          </w:p>
          <w:p w14:paraId="720A488B" w14:textId="0A26E32C" w:rsidR="00070D45" w:rsidRPr="009D35CF" w:rsidRDefault="00070D45" w:rsidP="00070D45">
            <w:pPr>
              <w:spacing w:line="252" w:lineRule="auto"/>
              <w:rPr>
                <w:rFonts w:ascii="Trebuchet MS" w:hAnsi="Trebuchet MS" w:cs="Arial"/>
                <w:sz w:val="24"/>
                <w:szCs w:val="24"/>
              </w:rPr>
            </w:pPr>
            <w:r w:rsidRPr="00070D45">
              <w:rPr>
                <w:rFonts w:ascii="Trebuchet MS" w:hAnsi="Trebuchet MS"/>
                <w:color w:val="C00000"/>
                <w:sz w:val="24"/>
                <w:szCs w:val="24"/>
              </w:rPr>
              <w:t xml:space="preserve">Sep </w:t>
            </w:r>
            <w:r w:rsidR="00E96D31">
              <w:rPr>
                <w:rFonts w:ascii="Trebuchet MS" w:hAnsi="Trebuchet MS"/>
                <w:color w:val="C00000"/>
                <w:sz w:val="24"/>
                <w:szCs w:val="24"/>
              </w:rPr>
              <w:t>‘</w:t>
            </w:r>
            <w:r w:rsidRPr="00070D45">
              <w:rPr>
                <w:rFonts w:ascii="Trebuchet MS" w:hAnsi="Trebuchet MS"/>
                <w:color w:val="C00000"/>
                <w:sz w:val="24"/>
                <w:szCs w:val="24"/>
              </w:rPr>
              <w:t>24</w:t>
            </w:r>
            <w:r>
              <w:rPr>
                <w:rFonts w:ascii="Trebuchet MS" w:hAnsi="Trebuchet MS"/>
                <w:color w:val="C00000"/>
                <w:sz w:val="24"/>
                <w:szCs w:val="24"/>
              </w:rPr>
              <w:t xml:space="preserve"> revised again</w:t>
            </w:r>
          </w:p>
        </w:tc>
        <w:tc>
          <w:tcPr>
            <w:tcW w:w="6319" w:type="dxa"/>
            <w:tcBorders>
              <w:top w:val="single" w:sz="4" w:space="0" w:color="auto"/>
              <w:bottom w:val="single" w:sz="4" w:space="0" w:color="auto"/>
            </w:tcBorders>
            <w:vAlign w:val="center"/>
          </w:tcPr>
          <w:p w14:paraId="0F8DEDB7" w14:textId="2AD92F51" w:rsidR="00070D45" w:rsidRPr="00D275EA" w:rsidRDefault="00070D45" w:rsidP="00070D45">
            <w:pPr>
              <w:pStyle w:val="Default"/>
              <w:rPr>
                <w:rFonts w:ascii="Trebuchet MS" w:hAnsi="Trebuchet MS"/>
              </w:rPr>
            </w:pPr>
            <w:r w:rsidRPr="004F7402">
              <w:rPr>
                <w:rFonts w:ascii="Trebuchet MS" w:eastAsia="Calibri" w:hAnsi="Trebuchet MS" w:cs="Calibri"/>
              </w:rPr>
              <w:t xml:space="preserve">Clarification on usage/applicability of the Buy America (BA) and Build America, Buy America (BABA) requirements on projects based on updated FHWA </w:t>
            </w:r>
            <w:r>
              <w:rPr>
                <w:rFonts w:ascii="Trebuchet MS" w:eastAsia="Calibri" w:hAnsi="Trebuchet MS" w:cs="Calibri"/>
              </w:rPr>
              <w:t xml:space="preserve"> </w:t>
            </w:r>
            <w:r w:rsidRPr="004F7402">
              <w:rPr>
                <w:rFonts w:ascii="Trebuchet MS" w:eastAsia="Calibri" w:hAnsi="Trebuchet MS" w:cs="Calibri"/>
              </w:rPr>
              <w:t>Q&amp;As related to the Small Grants Waiver that was approved in August 2023.  Instructions to designers ha</w:t>
            </w:r>
            <w:r w:rsidR="00F806FB">
              <w:rPr>
                <w:rFonts w:ascii="Trebuchet MS" w:eastAsia="Calibri" w:hAnsi="Trebuchet MS" w:cs="Calibri"/>
              </w:rPr>
              <w:t>ve</w:t>
            </w:r>
            <w:r w:rsidRPr="004F7402">
              <w:rPr>
                <w:rFonts w:ascii="Trebuchet MS" w:eastAsia="Calibri" w:hAnsi="Trebuchet MS" w:cs="Calibri"/>
              </w:rPr>
              <w:t xml:space="preserve"> been updated to reflect that this SSP would be utilized on all projects (CDOT and LA) that contain less than $500K in federal-aid highway funding.  This SSP would replace the two current SSPs below.  Minor edits to the content of the specification have been included to provide clarity on applicability of BA/BABA for projects meeting criteria for use of this specification based on feedback from projects.  </w:t>
            </w:r>
          </w:p>
        </w:tc>
      </w:tr>
      <w:tr w:rsidR="00070D45" w:rsidRPr="009D35CF" w14:paraId="68DC27A2"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tcBorders>
              <w:top w:val="single" w:sz="4" w:space="0" w:color="auto"/>
              <w:bottom w:val="single" w:sz="4" w:space="0" w:color="auto"/>
            </w:tcBorders>
            <w:vAlign w:val="center"/>
          </w:tcPr>
          <w:p w14:paraId="341BAC28" w14:textId="198B6A50" w:rsidR="00070D45" w:rsidRPr="009D35CF" w:rsidRDefault="00070D45" w:rsidP="00070D45">
            <w:pPr>
              <w:spacing w:line="252" w:lineRule="auto"/>
              <w:rPr>
                <w:rFonts w:ascii="Trebuchet MS" w:hAnsi="Trebuchet MS" w:cs="Arial"/>
                <w:sz w:val="24"/>
                <w:szCs w:val="24"/>
              </w:rPr>
            </w:pPr>
            <w:r w:rsidRPr="009D35CF">
              <w:rPr>
                <w:rFonts w:ascii="Trebuchet MS" w:hAnsi="Trebuchet MS" w:cs="Arial"/>
                <w:sz w:val="24"/>
                <w:szCs w:val="24"/>
              </w:rPr>
              <w:t xml:space="preserve">105 </w:t>
            </w:r>
            <w:r w:rsidRPr="009D35CF">
              <w:rPr>
                <w:rFonts w:ascii="Trebuchet MS" w:hAnsi="Trebuchet MS" w:cs="Arial"/>
                <w:i/>
                <w:sz w:val="24"/>
                <w:szCs w:val="24"/>
              </w:rPr>
              <w:t>Control of Work</w:t>
            </w:r>
          </w:p>
        </w:tc>
        <w:tc>
          <w:tcPr>
            <w:tcW w:w="6319" w:type="dxa"/>
            <w:tcBorders>
              <w:top w:val="single" w:sz="4" w:space="0" w:color="auto"/>
              <w:bottom w:val="single" w:sz="4" w:space="0" w:color="auto"/>
            </w:tcBorders>
            <w:vAlign w:val="center"/>
          </w:tcPr>
          <w:p w14:paraId="24A85546" w14:textId="147A47E5" w:rsidR="00070D45" w:rsidRPr="00D275EA" w:rsidRDefault="00070D45" w:rsidP="00070D45">
            <w:pPr>
              <w:pStyle w:val="Default"/>
              <w:rPr>
                <w:rFonts w:ascii="Trebuchet MS" w:hAnsi="Trebuchet MS"/>
              </w:rPr>
            </w:pPr>
            <w:r w:rsidRPr="00D275EA">
              <w:rPr>
                <w:rFonts w:ascii="Trebuchet MS" w:hAnsi="Trebuchet MS"/>
              </w:rPr>
              <w:t>105.05 (g), after I/DP calculation, twenty new paragraphs added</w:t>
            </w:r>
          </w:p>
        </w:tc>
      </w:tr>
      <w:tr w:rsidR="00070D45" w:rsidRPr="009D35CF" w14:paraId="2F21AFEF" w14:textId="77777777" w:rsidTr="00C42799">
        <w:trPr>
          <w:trHeight w:val="432"/>
        </w:trPr>
        <w:tc>
          <w:tcPr>
            <w:tcW w:w="3599" w:type="dxa"/>
            <w:tcBorders>
              <w:top w:val="single" w:sz="4" w:space="0" w:color="auto"/>
              <w:bottom w:val="single" w:sz="4" w:space="0" w:color="auto"/>
            </w:tcBorders>
            <w:vAlign w:val="center"/>
          </w:tcPr>
          <w:p w14:paraId="60E95D72" w14:textId="3224E4F3" w:rsidR="00070D45" w:rsidRPr="009D35CF" w:rsidRDefault="00070D45" w:rsidP="00070D45">
            <w:pPr>
              <w:spacing w:line="252" w:lineRule="auto"/>
              <w:rPr>
                <w:rFonts w:ascii="Trebuchet MS" w:hAnsi="Trebuchet MS" w:cs="Arial"/>
                <w:sz w:val="24"/>
                <w:szCs w:val="24"/>
              </w:rPr>
            </w:pPr>
          </w:p>
        </w:tc>
        <w:tc>
          <w:tcPr>
            <w:tcW w:w="6319" w:type="dxa"/>
            <w:tcBorders>
              <w:top w:val="single" w:sz="4" w:space="0" w:color="auto"/>
              <w:bottom w:val="single" w:sz="4" w:space="0" w:color="auto"/>
            </w:tcBorders>
            <w:vAlign w:val="center"/>
          </w:tcPr>
          <w:p w14:paraId="73B2D852" w14:textId="7FBF5215" w:rsidR="00070D45" w:rsidRPr="00070D45" w:rsidRDefault="00070D45" w:rsidP="00070D45">
            <w:pPr>
              <w:pStyle w:val="Default"/>
              <w:rPr>
                <w:rFonts w:ascii="Trebuchet MS" w:hAnsi="Trebuchet MS"/>
                <w:color w:val="auto"/>
              </w:rPr>
            </w:pPr>
            <w:r w:rsidRPr="00070D45">
              <w:rPr>
                <w:rFonts w:ascii="Trebuchet MS" w:hAnsi="Trebuchet MS"/>
                <w:color w:val="auto"/>
              </w:rPr>
              <w:t>105.07 Removed and replaced with revised subsection.</w:t>
            </w:r>
          </w:p>
        </w:tc>
      </w:tr>
      <w:tr w:rsidR="00070D45" w:rsidRPr="009D35CF" w14:paraId="2F73C87A"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tcBorders>
              <w:top w:val="single" w:sz="4" w:space="0" w:color="auto"/>
            </w:tcBorders>
            <w:vAlign w:val="center"/>
          </w:tcPr>
          <w:p w14:paraId="3A673E43" w14:textId="50AA0509" w:rsidR="00070D45" w:rsidRPr="009D35CF" w:rsidRDefault="00070D45" w:rsidP="00070D45">
            <w:pPr>
              <w:spacing w:line="252" w:lineRule="auto"/>
              <w:rPr>
                <w:rFonts w:ascii="Trebuchet MS" w:hAnsi="Trebuchet MS" w:cs="Arial"/>
                <w:sz w:val="24"/>
                <w:szCs w:val="24"/>
                <w:highlight w:val="yellow"/>
              </w:rPr>
            </w:pPr>
          </w:p>
        </w:tc>
        <w:tc>
          <w:tcPr>
            <w:tcW w:w="6319" w:type="dxa"/>
            <w:tcBorders>
              <w:top w:val="single" w:sz="4" w:space="0" w:color="auto"/>
            </w:tcBorders>
            <w:vAlign w:val="center"/>
          </w:tcPr>
          <w:p w14:paraId="25CC7366" w14:textId="0D3E931A" w:rsidR="00070D45" w:rsidRPr="00D275EA" w:rsidRDefault="00070D45" w:rsidP="00070D45">
            <w:pPr>
              <w:spacing w:line="252" w:lineRule="auto"/>
              <w:rPr>
                <w:rFonts w:ascii="Trebuchet MS" w:hAnsi="Trebuchet MS" w:cs="Arial"/>
                <w:color w:val="FF0000"/>
                <w:sz w:val="24"/>
                <w:szCs w:val="24"/>
              </w:rPr>
            </w:pPr>
            <w:r w:rsidRPr="00D275EA">
              <w:rPr>
                <w:rFonts w:ascii="Trebuchet MS" w:hAnsi="Trebuchet MS" w:cs="Arial"/>
                <w:sz w:val="24"/>
                <w:szCs w:val="24"/>
              </w:rPr>
              <w:t>105.20 Failure to Maintain Roadway or Structure – revised “In-kind” and “Modified” Repairs</w:t>
            </w:r>
          </w:p>
        </w:tc>
      </w:tr>
      <w:tr w:rsidR="00070D45" w:rsidRPr="009D35CF" w14:paraId="0077BE35" w14:textId="77777777" w:rsidTr="00C42799">
        <w:trPr>
          <w:trHeight w:val="432"/>
        </w:trPr>
        <w:tc>
          <w:tcPr>
            <w:tcW w:w="3599" w:type="dxa"/>
            <w:tcBorders>
              <w:top w:val="single" w:sz="4" w:space="0" w:color="auto"/>
            </w:tcBorders>
            <w:vAlign w:val="center"/>
          </w:tcPr>
          <w:p w14:paraId="5A877739" w14:textId="77777777" w:rsidR="00070D45" w:rsidRPr="009D35CF" w:rsidRDefault="00070D45" w:rsidP="00070D45">
            <w:pPr>
              <w:spacing w:line="252" w:lineRule="auto"/>
              <w:rPr>
                <w:rFonts w:ascii="Trebuchet MS" w:hAnsi="Trebuchet MS" w:cs="Arial"/>
                <w:sz w:val="24"/>
                <w:szCs w:val="24"/>
              </w:rPr>
            </w:pPr>
          </w:p>
        </w:tc>
        <w:tc>
          <w:tcPr>
            <w:tcW w:w="6319" w:type="dxa"/>
            <w:tcBorders>
              <w:top w:val="single" w:sz="4" w:space="0" w:color="auto"/>
            </w:tcBorders>
            <w:vAlign w:val="center"/>
          </w:tcPr>
          <w:p w14:paraId="19F5A997" w14:textId="2D026BD0" w:rsidR="00070D45" w:rsidRPr="00D275EA" w:rsidRDefault="00070D45" w:rsidP="00070D45">
            <w:pPr>
              <w:spacing w:line="252" w:lineRule="auto"/>
              <w:rPr>
                <w:rFonts w:ascii="Trebuchet MS" w:hAnsi="Trebuchet MS" w:cs="Arial"/>
                <w:sz w:val="24"/>
                <w:szCs w:val="24"/>
              </w:rPr>
            </w:pPr>
            <w:r w:rsidRPr="00D275EA">
              <w:rPr>
                <w:rFonts w:ascii="Trebuchet MS" w:hAnsi="Trebuchet MS" w:cs="Arial"/>
                <w:sz w:val="24"/>
                <w:szCs w:val="24"/>
              </w:rPr>
              <w:t>(</w:t>
            </w:r>
            <w:proofErr w:type="spellStart"/>
            <w:r w:rsidRPr="00D275EA">
              <w:rPr>
                <w:rFonts w:ascii="Trebuchet MS" w:hAnsi="Trebuchet MS" w:cs="Arial"/>
                <w:sz w:val="24"/>
                <w:szCs w:val="24"/>
              </w:rPr>
              <w:t>i</w:t>
            </w:r>
            <w:proofErr w:type="spellEnd"/>
            <w:r w:rsidRPr="00D275EA">
              <w:rPr>
                <w:rFonts w:ascii="Trebuchet MS" w:hAnsi="Trebuchet MS" w:cs="Arial"/>
                <w:sz w:val="24"/>
                <w:szCs w:val="24"/>
              </w:rPr>
              <w:t>) Dispute Review Board Recommendation - revised</w:t>
            </w:r>
          </w:p>
        </w:tc>
      </w:tr>
      <w:tr w:rsidR="00070D45" w:rsidRPr="009D35CF" w14:paraId="16F6FAA4"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07DEC18C" w14:textId="4F6DED52" w:rsidR="00070D45" w:rsidRPr="009D35CF" w:rsidRDefault="00070D45" w:rsidP="00070D45">
            <w:pPr>
              <w:spacing w:line="252" w:lineRule="auto"/>
              <w:rPr>
                <w:rFonts w:ascii="Trebuchet MS" w:hAnsi="Trebuchet MS" w:cs="Arial"/>
                <w:sz w:val="24"/>
                <w:szCs w:val="24"/>
              </w:rPr>
            </w:pPr>
          </w:p>
        </w:tc>
        <w:tc>
          <w:tcPr>
            <w:tcW w:w="6319" w:type="dxa"/>
            <w:vAlign w:val="center"/>
          </w:tcPr>
          <w:p w14:paraId="07B3C771" w14:textId="74EB958C" w:rsidR="00070D45" w:rsidRPr="00D275EA" w:rsidRDefault="00070D45" w:rsidP="00070D45">
            <w:pPr>
              <w:spacing w:after="120" w:line="247" w:lineRule="auto"/>
              <w:rPr>
                <w:rFonts w:ascii="Trebuchet MS" w:hAnsi="Trebuchet MS" w:cs="Arial"/>
                <w:sz w:val="24"/>
                <w:szCs w:val="24"/>
              </w:rPr>
            </w:pPr>
            <w:r w:rsidRPr="00D275EA">
              <w:rPr>
                <w:rFonts w:ascii="Trebuchet MS" w:hAnsi="Trebuchet MS" w:cs="Arial"/>
                <w:sz w:val="24"/>
                <w:szCs w:val="24"/>
              </w:rPr>
              <w:t>105.24 Claims for Unresolved Disputes – Removed and replaced</w:t>
            </w:r>
          </w:p>
        </w:tc>
      </w:tr>
      <w:tr w:rsidR="00070D45" w:rsidRPr="009D35CF" w14:paraId="27EAB01F" w14:textId="77777777" w:rsidTr="00C42799">
        <w:trPr>
          <w:trHeight w:val="432"/>
        </w:trPr>
        <w:tc>
          <w:tcPr>
            <w:tcW w:w="3599" w:type="dxa"/>
            <w:vAlign w:val="center"/>
          </w:tcPr>
          <w:p w14:paraId="23692287" w14:textId="0D5CB7F5" w:rsidR="00070D45" w:rsidRPr="00163A06" w:rsidRDefault="00070D45" w:rsidP="00070D45">
            <w:pPr>
              <w:spacing w:line="252" w:lineRule="auto"/>
              <w:rPr>
                <w:rFonts w:ascii="Trebuchet MS" w:hAnsi="Trebuchet MS" w:cs="Arial"/>
                <w:sz w:val="24"/>
                <w:szCs w:val="24"/>
              </w:rPr>
            </w:pPr>
            <w:r w:rsidRPr="00163A06">
              <w:rPr>
                <w:rFonts w:ascii="Trebuchet MS" w:hAnsi="Trebuchet MS"/>
                <w:sz w:val="24"/>
                <w:szCs w:val="24"/>
              </w:rPr>
              <w:t xml:space="preserve">105  </w:t>
            </w:r>
            <w:r w:rsidRPr="00163A06">
              <w:rPr>
                <w:rFonts w:ascii="Trebuchet MS" w:hAnsi="Trebuchet MS"/>
                <w:i/>
                <w:iCs/>
                <w:sz w:val="24"/>
                <w:szCs w:val="24"/>
              </w:rPr>
              <w:t xml:space="preserve">Asphalt Mat Density </w:t>
            </w:r>
            <w:r w:rsidRPr="00163A06">
              <w:rPr>
                <w:rFonts w:ascii="Trebuchet MS" w:hAnsi="Trebuchet MS"/>
                <w:sz w:val="24"/>
                <w:szCs w:val="24"/>
              </w:rPr>
              <w:t xml:space="preserve">    Dec 24</w:t>
            </w:r>
          </w:p>
        </w:tc>
        <w:tc>
          <w:tcPr>
            <w:tcW w:w="6319" w:type="dxa"/>
            <w:vAlign w:val="center"/>
          </w:tcPr>
          <w:p w14:paraId="135E68E4" w14:textId="09AD3F27" w:rsidR="00070D45" w:rsidRPr="00D275EA" w:rsidRDefault="00070D45" w:rsidP="00070D45">
            <w:pPr>
              <w:spacing w:after="120" w:line="247" w:lineRule="auto"/>
              <w:rPr>
                <w:rFonts w:ascii="Trebuchet MS" w:hAnsi="Trebuchet MS"/>
                <w:kern w:val="2"/>
                <w:sz w:val="24"/>
                <w:szCs w:val="24"/>
              </w:rPr>
            </w:pPr>
            <w:r w:rsidRPr="00070D45">
              <w:rPr>
                <w:rFonts w:ascii="Trebuchet MS" w:hAnsi="Trebuchet MS"/>
                <w:iCs/>
                <w:sz w:val="22"/>
                <w:szCs w:val="22"/>
              </w:rPr>
              <w:t xml:space="preserve">Clarified that a change in </w:t>
            </w:r>
            <w:proofErr w:type="gramStart"/>
            <w:r w:rsidRPr="00070D45">
              <w:rPr>
                <w:rFonts w:ascii="Trebuchet MS" w:hAnsi="Trebuchet MS"/>
                <w:iCs/>
                <w:sz w:val="22"/>
                <w:szCs w:val="22"/>
              </w:rPr>
              <w:t>mix</w:t>
            </w:r>
            <w:proofErr w:type="gramEnd"/>
            <w:r w:rsidRPr="00070D45">
              <w:rPr>
                <w:rFonts w:ascii="Trebuchet MS" w:hAnsi="Trebuchet MS"/>
                <w:iCs/>
                <w:sz w:val="22"/>
                <w:szCs w:val="22"/>
              </w:rPr>
              <w:t xml:space="preserve"> design or pavement layer will require a new Process. </w:t>
            </w:r>
            <w:r w:rsidRPr="00D275EA">
              <w:rPr>
                <w:rFonts w:ascii="Trebuchet MS" w:hAnsi="Trebuchet MS"/>
                <w:sz w:val="24"/>
                <w:szCs w:val="24"/>
              </w:rPr>
              <w:t>Replaced the fifth paragraph of Subsection 105.</w:t>
            </w:r>
          </w:p>
        </w:tc>
      </w:tr>
      <w:tr w:rsidR="00070D45" w:rsidRPr="009D35CF" w14:paraId="0E012AB9"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1BFA2F16" w14:textId="0CD51A31" w:rsidR="00070D45" w:rsidRPr="009D35CF" w:rsidRDefault="00070D45" w:rsidP="00070D45">
            <w:pPr>
              <w:spacing w:line="252" w:lineRule="auto"/>
              <w:rPr>
                <w:rFonts w:ascii="Trebuchet MS" w:hAnsi="Trebuchet MS" w:cs="Arial"/>
                <w:sz w:val="24"/>
                <w:szCs w:val="24"/>
              </w:rPr>
            </w:pPr>
            <w:r w:rsidRPr="009D35CF">
              <w:rPr>
                <w:rFonts w:ascii="Trebuchet MS" w:hAnsi="Trebuchet MS" w:cs="Arial"/>
                <w:sz w:val="24"/>
                <w:szCs w:val="24"/>
              </w:rPr>
              <w:t xml:space="preserve">106 </w:t>
            </w:r>
            <w:r w:rsidRPr="009D35CF">
              <w:rPr>
                <w:rFonts w:ascii="Trebuchet MS" w:hAnsi="Trebuchet MS" w:cs="Arial"/>
                <w:i/>
                <w:sz w:val="24"/>
                <w:szCs w:val="24"/>
              </w:rPr>
              <w:t>Control of Material</w:t>
            </w:r>
          </w:p>
        </w:tc>
        <w:tc>
          <w:tcPr>
            <w:tcW w:w="6319" w:type="dxa"/>
            <w:vAlign w:val="center"/>
          </w:tcPr>
          <w:p w14:paraId="67ED19BC" w14:textId="39F4CDE9" w:rsidR="00070D45" w:rsidRPr="00D275EA" w:rsidRDefault="00070D45" w:rsidP="00070D45">
            <w:pPr>
              <w:spacing w:after="120" w:line="247" w:lineRule="auto"/>
              <w:rPr>
                <w:rFonts w:ascii="Trebuchet MS" w:hAnsi="Trebuchet MS" w:cs="Arial"/>
                <w:sz w:val="24"/>
                <w:szCs w:val="24"/>
              </w:rPr>
            </w:pPr>
            <w:r w:rsidRPr="00D275EA">
              <w:rPr>
                <w:rFonts w:ascii="Trebuchet MS" w:hAnsi="Trebuchet MS"/>
                <w:kern w:val="2"/>
                <w:sz w:val="24"/>
                <w:szCs w:val="24"/>
              </w:rPr>
              <w:t>106.01 Remove and Replace, due to BA and BABA revisions</w:t>
            </w:r>
          </w:p>
        </w:tc>
      </w:tr>
      <w:tr w:rsidR="00070D45" w:rsidRPr="009D35CF" w14:paraId="29404576" w14:textId="77777777" w:rsidTr="00C42799">
        <w:trPr>
          <w:trHeight w:val="432"/>
        </w:trPr>
        <w:tc>
          <w:tcPr>
            <w:tcW w:w="3599" w:type="dxa"/>
            <w:vAlign w:val="center"/>
          </w:tcPr>
          <w:p w14:paraId="5DD0C47C" w14:textId="7F8C469F" w:rsidR="00070D45" w:rsidRPr="009D35CF" w:rsidRDefault="00070D45" w:rsidP="00070D45">
            <w:pPr>
              <w:spacing w:line="252" w:lineRule="auto"/>
              <w:rPr>
                <w:rFonts w:ascii="Trebuchet MS" w:hAnsi="Trebuchet MS" w:cs="Arial"/>
                <w:sz w:val="24"/>
                <w:szCs w:val="24"/>
                <w:highlight w:val="yellow"/>
              </w:rPr>
            </w:pPr>
          </w:p>
        </w:tc>
        <w:tc>
          <w:tcPr>
            <w:tcW w:w="6319" w:type="dxa"/>
            <w:vAlign w:val="center"/>
          </w:tcPr>
          <w:p w14:paraId="2D0EBB9D" w14:textId="5D67D5E5" w:rsidR="00070D45" w:rsidRPr="00D275EA" w:rsidRDefault="00070D45" w:rsidP="00070D45">
            <w:pPr>
              <w:spacing w:after="195" w:line="252" w:lineRule="auto"/>
              <w:rPr>
                <w:rFonts w:ascii="Trebuchet MS" w:hAnsi="Trebuchet MS"/>
                <w:kern w:val="2"/>
                <w:sz w:val="24"/>
                <w:szCs w:val="24"/>
              </w:rPr>
            </w:pPr>
            <w:r w:rsidRPr="00D275EA">
              <w:rPr>
                <w:rFonts w:ascii="Trebuchet MS" w:hAnsi="Trebuchet MS" w:cs="Arial"/>
                <w:sz w:val="24"/>
                <w:szCs w:val="24"/>
              </w:rPr>
              <w:t xml:space="preserve">106.06 (a) Process Control Testing - </w:t>
            </w:r>
            <w:r w:rsidRPr="00D275EA">
              <w:rPr>
                <w:rFonts w:ascii="Trebuchet MS" w:hAnsi="Trebuchet MS"/>
                <w:kern w:val="2"/>
                <w:sz w:val="24"/>
                <w:szCs w:val="24"/>
              </w:rPr>
              <w:t>Remove and Replace</w:t>
            </w:r>
          </w:p>
        </w:tc>
      </w:tr>
      <w:tr w:rsidR="00070D45" w:rsidRPr="009D35CF" w14:paraId="6E063ECA"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21B58806" w14:textId="6C6DE72B" w:rsidR="00070D45" w:rsidRPr="009D35CF" w:rsidRDefault="00070D45" w:rsidP="00070D45">
            <w:pPr>
              <w:spacing w:line="252" w:lineRule="auto"/>
              <w:rPr>
                <w:rFonts w:ascii="Trebuchet MS" w:hAnsi="Trebuchet MS" w:cs="Arial"/>
                <w:sz w:val="24"/>
                <w:szCs w:val="24"/>
                <w:highlight w:val="yellow"/>
              </w:rPr>
            </w:pPr>
          </w:p>
        </w:tc>
        <w:tc>
          <w:tcPr>
            <w:tcW w:w="6319" w:type="dxa"/>
            <w:vAlign w:val="center"/>
          </w:tcPr>
          <w:p w14:paraId="4C3024F2" w14:textId="64B607F3" w:rsidR="00070D45" w:rsidRPr="00D275EA" w:rsidRDefault="00070D45" w:rsidP="00070D45">
            <w:pPr>
              <w:spacing w:line="252" w:lineRule="auto"/>
              <w:rPr>
                <w:rFonts w:ascii="Trebuchet MS" w:hAnsi="Trebuchet MS" w:cs="Arial"/>
                <w:sz w:val="24"/>
                <w:szCs w:val="24"/>
              </w:rPr>
            </w:pPr>
            <w:r w:rsidRPr="00D275EA">
              <w:rPr>
                <w:rFonts w:ascii="Trebuchet MS" w:hAnsi="Trebuchet MS" w:cs="Arial"/>
                <w:sz w:val="24"/>
                <w:szCs w:val="24"/>
              </w:rPr>
              <w:t xml:space="preserve">106.11 Buy America (BA) and Build America, Buy America (BABA) Requirements - </w:t>
            </w:r>
            <w:r w:rsidRPr="00D275EA">
              <w:rPr>
                <w:rFonts w:ascii="Trebuchet MS" w:hAnsi="Trebuchet MS"/>
                <w:kern w:val="2"/>
                <w:sz w:val="24"/>
                <w:szCs w:val="24"/>
              </w:rPr>
              <w:t>Remove and Replace</w:t>
            </w:r>
          </w:p>
        </w:tc>
      </w:tr>
      <w:tr w:rsidR="00070D45" w:rsidRPr="009D35CF" w14:paraId="7CA11714" w14:textId="77777777" w:rsidTr="00C42799">
        <w:trPr>
          <w:trHeight w:val="782"/>
        </w:trPr>
        <w:tc>
          <w:tcPr>
            <w:tcW w:w="3599" w:type="dxa"/>
            <w:vAlign w:val="center"/>
          </w:tcPr>
          <w:p w14:paraId="0F78737C" w14:textId="76D47E92" w:rsidR="00070D45" w:rsidRPr="00163A06" w:rsidRDefault="00070D45" w:rsidP="00070D45">
            <w:pPr>
              <w:spacing w:line="252" w:lineRule="auto"/>
              <w:rPr>
                <w:rFonts w:ascii="Trebuchet MS" w:hAnsi="Trebuchet MS"/>
                <w:sz w:val="24"/>
                <w:szCs w:val="24"/>
                <w:highlight w:val="cyan"/>
              </w:rPr>
            </w:pPr>
            <w:r w:rsidRPr="00163A06">
              <w:rPr>
                <w:rFonts w:ascii="Trebuchet MS" w:hAnsi="Trebuchet MS"/>
                <w:sz w:val="24"/>
                <w:szCs w:val="24"/>
              </w:rPr>
              <w:t xml:space="preserve">106  </w:t>
            </w:r>
            <w:r w:rsidRPr="00163A06">
              <w:rPr>
                <w:rFonts w:ascii="Trebuchet MS" w:hAnsi="Trebuchet MS"/>
                <w:i/>
                <w:iCs/>
                <w:sz w:val="24"/>
                <w:szCs w:val="24"/>
              </w:rPr>
              <w:t xml:space="preserve">Control of Material </w:t>
            </w:r>
            <w:r>
              <w:rPr>
                <w:rFonts w:ascii="Trebuchet MS" w:hAnsi="Trebuchet MS"/>
                <w:sz w:val="24"/>
                <w:szCs w:val="24"/>
              </w:rPr>
              <w:t xml:space="preserve">      </w:t>
            </w:r>
            <w:r w:rsidRPr="00163A06">
              <w:rPr>
                <w:rFonts w:ascii="Trebuchet MS" w:hAnsi="Trebuchet MS"/>
                <w:sz w:val="24"/>
                <w:szCs w:val="24"/>
              </w:rPr>
              <w:t>Sep 24</w:t>
            </w:r>
          </w:p>
        </w:tc>
        <w:tc>
          <w:tcPr>
            <w:tcW w:w="6319" w:type="dxa"/>
            <w:vAlign w:val="center"/>
          </w:tcPr>
          <w:p w14:paraId="7D17F0F4" w14:textId="77777777" w:rsidR="00070D45" w:rsidRPr="004F7402" w:rsidRDefault="00070D45" w:rsidP="00070D45">
            <w:pPr>
              <w:pStyle w:val="TableParagraph"/>
              <w:spacing w:before="57"/>
              <w:rPr>
                <w:rFonts w:ascii="Trebuchet MS" w:hAnsi="Trebuchet MS"/>
                <w:sz w:val="24"/>
                <w:szCs w:val="24"/>
              </w:rPr>
            </w:pPr>
            <w:r w:rsidRPr="004F7402">
              <w:rPr>
                <w:rFonts w:ascii="Trebuchet MS" w:hAnsi="Trebuchet MS"/>
                <w:sz w:val="24"/>
                <w:szCs w:val="24"/>
              </w:rPr>
              <w:t xml:space="preserve">Added language </w:t>
            </w:r>
            <w:proofErr w:type="gramStart"/>
            <w:r w:rsidRPr="004F7402">
              <w:rPr>
                <w:rFonts w:ascii="Trebuchet MS" w:hAnsi="Trebuchet MS"/>
                <w:sz w:val="24"/>
                <w:szCs w:val="24"/>
              </w:rPr>
              <w:t>to require</w:t>
            </w:r>
            <w:proofErr w:type="gramEnd"/>
            <w:r w:rsidRPr="004F7402">
              <w:rPr>
                <w:rFonts w:ascii="Trebuchet MS" w:hAnsi="Trebuchet MS"/>
                <w:sz w:val="24"/>
                <w:szCs w:val="24"/>
              </w:rPr>
              <w:t xml:space="preserve"> the retention of an additional set of samples from the Check Testing Program to be used in the CP-17 dispute process.</w:t>
            </w:r>
          </w:p>
          <w:p w14:paraId="1A83CBEF" w14:textId="77777777" w:rsidR="00070D45" w:rsidRPr="004F7402" w:rsidRDefault="00070D45" w:rsidP="00070D45">
            <w:pPr>
              <w:pStyle w:val="TableParagraph"/>
              <w:spacing w:before="57"/>
              <w:rPr>
                <w:rFonts w:ascii="Trebuchet MS" w:hAnsi="Trebuchet MS"/>
                <w:sz w:val="24"/>
                <w:szCs w:val="24"/>
              </w:rPr>
            </w:pPr>
          </w:p>
          <w:p w14:paraId="4D335D13" w14:textId="77777777" w:rsidR="00070D45" w:rsidRPr="004F7402" w:rsidRDefault="00070D45" w:rsidP="00070D45">
            <w:pPr>
              <w:pStyle w:val="TableParagraph"/>
              <w:spacing w:before="57"/>
              <w:rPr>
                <w:rFonts w:ascii="Trebuchet MS" w:hAnsi="Trebuchet MS"/>
                <w:sz w:val="24"/>
                <w:szCs w:val="24"/>
              </w:rPr>
            </w:pPr>
            <w:r w:rsidRPr="004F7402">
              <w:rPr>
                <w:rFonts w:ascii="Trebuchet MS" w:hAnsi="Trebuchet MS"/>
                <w:sz w:val="24"/>
                <w:szCs w:val="24"/>
              </w:rPr>
              <w:t>CP-17 has been updated to ensure all regions are following the same process for asphalt testing disputes. Part of this update requires that the additional samples are taken during the CTP described in 106.05 (c).</w:t>
            </w:r>
          </w:p>
          <w:p w14:paraId="1AF32362" w14:textId="77777777" w:rsidR="00070D45" w:rsidRPr="00163A06" w:rsidRDefault="00070D45" w:rsidP="00070D45">
            <w:pPr>
              <w:spacing w:line="252" w:lineRule="auto"/>
              <w:rPr>
                <w:rFonts w:ascii="Trebuchet MS" w:hAnsi="Trebuchet MS"/>
                <w:sz w:val="24"/>
                <w:szCs w:val="24"/>
                <w:highlight w:val="cyan"/>
              </w:rPr>
            </w:pPr>
          </w:p>
        </w:tc>
      </w:tr>
      <w:tr w:rsidR="00070D45" w:rsidRPr="009D35CF" w14:paraId="30D7025F" w14:textId="77777777" w:rsidTr="00C42799">
        <w:trPr>
          <w:cnfStyle w:val="000000100000" w:firstRow="0" w:lastRow="0" w:firstColumn="0" w:lastColumn="0" w:oddVBand="0" w:evenVBand="0" w:oddHBand="1" w:evenHBand="0" w:firstRowFirstColumn="0" w:firstRowLastColumn="0" w:lastRowFirstColumn="0" w:lastRowLastColumn="0"/>
          <w:trHeight w:val="782"/>
        </w:trPr>
        <w:tc>
          <w:tcPr>
            <w:tcW w:w="3599" w:type="dxa"/>
            <w:vAlign w:val="center"/>
          </w:tcPr>
          <w:p w14:paraId="08998FCB" w14:textId="57389D82" w:rsidR="00070D45" w:rsidRPr="00163A06" w:rsidRDefault="00070D45" w:rsidP="00070D45">
            <w:pPr>
              <w:spacing w:line="252" w:lineRule="auto"/>
              <w:rPr>
                <w:rFonts w:ascii="Trebuchet MS" w:hAnsi="Trebuchet MS" w:cs="Arial"/>
                <w:sz w:val="24"/>
                <w:szCs w:val="24"/>
              </w:rPr>
            </w:pPr>
            <w:r w:rsidRPr="00163A06">
              <w:rPr>
                <w:rFonts w:ascii="Trebuchet MS" w:hAnsi="Trebuchet MS"/>
                <w:sz w:val="24"/>
                <w:szCs w:val="24"/>
              </w:rPr>
              <w:t xml:space="preserve">106  </w:t>
            </w:r>
            <w:r w:rsidRPr="00163A06">
              <w:rPr>
                <w:rFonts w:ascii="Trebuchet MS" w:hAnsi="Trebuchet MS"/>
                <w:i/>
                <w:iCs/>
                <w:sz w:val="24"/>
                <w:szCs w:val="24"/>
              </w:rPr>
              <w:t>Check Testing</w:t>
            </w:r>
            <w:r w:rsidRPr="00163A06">
              <w:rPr>
                <w:rFonts w:ascii="Trebuchet MS" w:hAnsi="Trebuchet MS"/>
                <w:sz w:val="24"/>
                <w:szCs w:val="24"/>
              </w:rPr>
              <w:t xml:space="preserve"> </w:t>
            </w:r>
            <w:r>
              <w:rPr>
                <w:rFonts w:ascii="Trebuchet MS" w:hAnsi="Trebuchet MS"/>
                <w:sz w:val="24"/>
                <w:szCs w:val="24"/>
              </w:rPr>
              <w:t xml:space="preserve">           </w:t>
            </w:r>
            <w:r w:rsidRPr="00163A06">
              <w:rPr>
                <w:rFonts w:ascii="Trebuchet MS" w:hAnsi="Trebuchet MS"/>
                <w:sz w:val="24"/>
                <w:szCs w:val="24"/>
              </w:rPr>
              <w:t xml:space="preserve"> Dec 24</w:t>
            </w:r>
          </w:p>
        </w:tc>
        <w:tc>
          <w:tcPr>
            <w:tcW w:w="6319" w:type="dxa"/>
            <w:vAlign w:val="center"/>
          </w:tcPr>
          <w:p w14:paraId="062E148C" w14:textId="63ACF23B" w:rsidR="00070D45" w:rsidRPr="00163A06" w:rsidRDefault="00070D45" w:rsidP="00070D45">
            <w:pPr>
              <w:spacing w:line="252" w:lineRule="auto"/>
              <w:rPr>
                <w:rFonts w:ascii="Trebuchet MS" w:hAnsi="Trebuchet MS" w:cs="Arial"/>
                <w:sz w:val="24"/>
                <w:szCs w:val="24"/>
              </w:rPr>
            </w:pPr>
            <w:r w:rsidRPr="00163A06">
              <w:rPr>
                <w:rFonts w:ascii="Trebuchet MS" w:hAnsi="Trebuchet MS"/>
                <w:sz w:val="24"/>
                <w:szCs w:val="24"/>
              </w:rPr>
              <w:t>Revised Section 106.06 (d).   Dec ‘24</w:t>
            </w:r>
          </w:p>
        </w:tc>
      </w:tr>
      <w:tr w:rsidR="00070D45" w:rsidRPr="009D35CF" w14:paraId="2E5B23BF" w14:textId="77777777" w:rsidTr="00C42799">
        <w:trPr>
          <w:trHeight w:val="782"/>
        </w:trPr>
        <w:tc>
          <w:tcPr>
            <w:tcW w:w="3599" w:type="dxa"/>
            <w:vAlign w:val="center"/>
          </w:tcPr>
          <w:p w14:paraId="69F84FF8" w14:textId="5108AE6F" w:rsidR="00070D45" w:rsidRPr="00163A06" w:rsidRDefault="00070D45" w:rsidP="00070D45">
            <w:pPr>
              <w:pStyle w:val="Default"/>
              <w:rPr>
                <w:rFonts w:ascii="Trebuchet MS" w:hAnsi="Trebuchet MS"/>
              </w:rPr>
            </w:pPr>
            <w:r w:rsidRPr="00163A06">
              <w:rPr>
                <w:rFonts w:ascii="Trebuchet MS" w:hAnsi="Trebuchet MS"/>
              </w:rPr>
              <w:t xml:space="preserve">106 and 412  </w:t>
            </w:r>
            <w:r w:rsidRPr="00163A06">
              <w:rPr>
                <w:rFonts w:ascii="Trebuchet MS" w:hAnsi="Trebuchet MS"/>
                <w:i/>
                <w:iCs/>
              </w:rPr>
              <w:t>Recycled Concrete Aggregate in PCCP</w:t>
            </w:r>
            <w:r w:rsidRPr="00163A06">
              <w:rPr>
                <w:rFonts w:ascii="Trebuchet MS" w:hAnsi="Trebuchet MS"/>
              </w:rPr>
              <w:t xml:space="preserve">  Sep 24</w:t>
            </w:r>
          </w:p>
          <w:p w14:paraId="4127AF25" w14:textId="77777777" w:rsidR="00070D45" w:rsidRPr="00A91A3E" w:rsidRDefault="00070D45" w:rsidP="00070D45">
            <w:pPr>
              <w:spacing w:line="252" w:lineRule="auto"/>
              <w:rPr>
                <w:rFonts w:ascii="Trebuchet MS" w:hAnsi="Trebuchet MS" w:cs="Arial"/>
                <w:sz w:val="24"/>
                <w:szCs w:val="24"/>
              </w:rPr>
            </w:pPr>
          </w:p>
        </w:tc>
        <w:tc>
          <w:tcPr>
            <w:tcW w:w="6319" w:type="dxa"/>
            <w:vAlign w:val="center"/>
          </w:tcPr>
          <w:p w14:paraId="1DCF9347" w14:textId="77777777" w:rsidR="00070D45" w:rsidRPr="004F7402" w:rsidRDefault="00070D45" w:rsidP="00070D45">
            <w:pPr>
              <w:rPr>
                <w:rFonts w:ascii="Trebuchet MS" w:hAnsi="Trebuchet MS"/>
                <w:sz w:val="24"/>
                <w:szCs w:val="24"/>
              </w:rPr>
            </w:pPr>
            <w:r w:rsidRPr="004F7402">
              <w:rPr>
                <w:rFonts w:ascii="Trebuchet MS" w:hAnsi="Trebuchet MS"/>
                <w:sz w:val="24"/>
                <w:szCs w:val="24"/>
              </w:rPr>
              <w:t>New addition to address aggregate quality for recycled concrete aggregates.</w:t>
            </w:r>
          </w:p>
          <w:p w14:paraId="3F51CAC8" w14:textId="77777777" w:rsidR="00070D45" w:rsidRPr="004F7402" w:rsidRDefault="00070D45" w:rsidP="00070D45">
            <w:pPr>
              <w:rPr>
                <w:rFonts w:ascii="Trebuchet MS" w:hAnsi="Trebuchet MS"/>
                <w:sz w:val="24"/>
                <w:szCs w:val="24"/>
              </w:rPr>
            </w:pPr>
          </w:p>
          <w:p w14:paraId="3FDD3924" w14:textId="77777777" w:rsidR="00070D45" w:rsidRPr="004F7402" w:rsidRDefault="00070D45" w:rsidP="00070D45">
            <w:pPr>
              <w:rPr>
                <w:rFonts w:ascii="Trebuchet MS" w:hAnsi="Trebuchet MS"/>
                <w:sz w:val="24"/>
                <w:szCs w:val="24"/>
              </w:rPr>
            </w:pPr>
            <w:r w:rsidRPr="004F7402">
              <w:rPr>
                <w:rFonts w:ascii="Trebuchet MS" w:hAnsi="Trebuchet MS"/>
                <w:sz w:val="24"/>
                <w:szCs w:val="24"/>
              </w:rPr>
              <w:t xml:space="preserve">  Additional quality control to help ensure more successful use of RCA.</w:t>
            </w:r>
          </w:p>
          <w:p w14:paraId="2A76E5D0" w14:textId="77777777" w:rsidR="00070D45" w:rsidRPr="00A91A3E" w:rsidRDefault="00070D45" w:rsidP="00070D45">
            <w:pPr>
              <w:spacing w:line="252" w:lineRule="auto"/>
              <w:rPr>
                <w:rFonts w:ascii="Trebuchet MS" w:hAnsi="Trebuchet MS" w:cs="Arial"/>
                <w:sz w:val="24"/>
                <w:szCs w:val="24"/>
              </w:rPr>
            </w:pPr>
          </w:p>
        </w:tc>
      </w:tr>
      <w:tr w:rsidR="00070D45" w:rsidRPr="009D35CF" w14:paraId="07FD7927" w14:textId="77777777" w:rsidTr="00C42799">
        <w:trPr>
          <w:cnfStyle w:val="000000100000" w:firstRow="0" w:lastRow="0" w:firstColumn="0" w:lastColumn="0" w:oddVBand="0" w:evenVBand="0" w:oddHBand="1" w:evenHBand="0" w:firstRowFirstColumn="0" w:firstRowLastColumn="0" w:lastRowFirstColumn="0" w:lastRowLastColumn="0"/>
          <w:trHeight w:val="782"/>
        </w:trPr>
        <w:tc>
          <w:tcPr>
            <w:tcW w:w="3599" w:type="dxa"/>
            <w:vAlign w:val="center"/>
          </w:tcPr>
          <w:p w14:paraId="39280023" w14:textId="38F43240" w:rsidR="00070D45" w:rsidRPr="00070D45" w:rsidRDefault="00070D45" w:rsidP="00070D45">
            <w:pPr>
              <w:spacing w:line="252" w:lineRule="auto"/>
              <w:rPr>
                <w:rFonts w:ascii="Trebuchet MS" w:hAnsi="Trebuchet MS" w:cs="Arial"/>
                <w:sz w:val="24"/>
                <w:szCs w:val="24"/>
              </w:rPr>
            </w:pPr>
            <w:r w:rsidRPr="00070D45">
              <w:rPr>
                <w:rFonts w:ascii="Trebuchet MS" w:hAnsi="Trebuchet MS"/>
                <w:sz w:val="24"/>
                <w:szCs w:val="24"/>
              </w:rPr>
              <w:t xml:space="preserve">107 </w:t>
            </w:r>
            <w:r w:rsidRPr="00070D45">
              <w:rPr>
                <w:rFonts w:ascii="Trebuchet MS" w:hAnsi="Trebuchet MS"/>
                <w:i/>
                <w:iCs/>
                <w:sz w:val="24"/>
                <w:szCs w:val="24"/>
              </w:rPr>
              <w:t>Water Quality Control</w:t>
            </w:r>
          </w:p>
        </w:tc>
        <w:tc>
          <w:tcPr>
            <w:tcW w:w="6319" w:type="dxa"/>
            <w:vAlign w:val="center"/>
          </w:tcPr>
          <w:p w14:paraId="4E9A13FC" w14:textId="17D09BC2" w:rsidR="00070D45" w:rsidRPr="00070D45" w:rsidRDefault="00070D45" w:rsidP="00070D45">
            <w:pPr>
              <w:tabs>
                <w:tab w:val="left" w:pos="7920"/>
                <w:tab w:val="right" w:pos="9900"/>
              </w:tabs>
              <w:spacing w:after="120"/>
              <w:ind w:left="360"/>
              <w:rPr>
                <w:iCs/>
                <w:sz w:val="24"/>
                <w:szCs w:val="24"/>
              </w:rPr>
            </w:pPr>
            <w:r w:rsidRPr="00070D45">
              <w:rPr>
                <w:rFonts w:ascii="Trebuchet MS" w:hAnsi="Trebuchet MS"/>
                <w:iCs/>
                <w:sz w:val="24"/>
                <w:szCs w:val="24"/>
              </w:rPr>
              <w:t xml:space="preserve">CDPHE has released a new general construction permit (COR400000) known </w:t>
            </w:r>
            <w:proofErr w:type="gramStart"/>
            <w:r w:rsidRPr="00070D45">
              <w:rPr>
                <w:rFonts w:ascii="Trebuchet MS" w:hAnsi="Trebuchet MS"/>
                <w:iCs/>
                <w:sz w:val="24"/>
                <w:szCs w:val="24"/>
              </w:rPr>
              <w:t>to</w:t>
            </w:r>
            <w:proofErr w:type="gramEnd"/>
            <w:r w:rsidRPr="00070D45">
              <w:rPr>
                <w:rFonts w:ascii="Trebuchet MS" w:hAnsi="Trebuchet MS"/>
                <w:iCs/>
                <w:sz w:val="24"/>
                <w:szCs w:val="24"/>
              </w:rPr>
              <w:t xml:space="preserve"> CDOT as </w:t>
            </w:r>
            <w:proofErr w:type="gramStart"/>
            <w:r w:rsidRPr="00070D45">
              <w:rPr>
                <w:rFonts w:ascii="Trebuchet MS" w:hAnsi="Trebuchet MS"/>
                <w:iCs/>
                <w:sz w:val="24"/>
                <w:szCs w:val="24"/>
              </w:rPr>
              <w:t>the CDPS</w:t>
            </w:r>
            <w:proofErr w:type="gramEnd"/>
            <w:r w:rsidRPr="00070D45">
              <w:rPr>
                <w:rFonts w:ascii="Trebuchet MS" w:hAnsi="Trebuchet MS"/>
                <w:iCs/>
                <w:sz w:val="24"/>
                <w:szCs w:val="24"/>
              </w:rPr>
              <w:t>-SCP.  The implementation date for this new permit is April 1, 2024, for all permitted projects.</w:t>
            </w:r>
          </w:p>
        </w:tc>
      </w:tr>
      <w:tr w:rsidR="00070D45" w:rsidRPr="009D35CF" w14:paraId="0DD45230" w14:textId="77777777" w:rsidTr="00C42799">
        <w:trPr>
          <w:trHeight w:val="782"/>
        </w:trPr>
        <w:tc>
          <w:tcPr>
            <w:tcW w:w="3599" w:type="dxa"/>
            <w:vAlign w:val="center"/>
          </w:tcPr>
          <w:p w14:paraId="7FFA3F6D" w14:textId="094CE170" w:rsidR="00070D45" w:rsidRPr="00070D45" w:rsidRDefault="00070D45" w:rsidP="00070D45">
            <w:pPr>
              <w:spacing w:line="252" w:lineRule="auto"/>
              <w:rPr>
                <w:rFonts w:ascii="Trebuchet MS" w:hAnsi="Trebuchet MS"/>
                <w:sz w:val="24"/>
                <w:szCs w:val="24"/>
              </w:rPr>
            </w:pPr>
            <w:r w:rsidRPr="00070D45">
              <w:rPr>
                <w:rFonts w:ascii="Trebuchet MS" w:hAnsi="Trebuchet MS"/>
                <w:sz w:val="24"/>
                <w:szCs w:val="24"/>
              </w:rPr>
              <w:t xml:space="preserve">208, 213, and 216  </w:t>
            </w:r>
            <w:r w:rsidRPr="00070D45">
              <w:rPr>
                <w:rFonts w:ascii="Trebuchet MS" w:hAnsi="Trebuchet MS"/>
                <w:i/>
                <w:iCs/>
                <w:sz w:val="24"/>
                <w:szCs w:val="24"/>
              </w:rPr>
              <w:t>Construction Permit Water Quality</w:t>
            </w:r>
          </w:p>
        </w:tc>
        <w:tc>
          <w:tcPr>
            <w:tcW w:w="6319" w:type="dxa"/>
            <w:vAlign w:val="center"/>
          </w:tcPr>
          <w:p w14:paraId="6AC9387E" w14:textId="77777777" w:rsidR="00070D45" w:rsidRDefault="00070D45" w:rsidP="00070D45">
            <w:pPr>
              <w:tabs>
                <w:tab w:val="left" w:pos="7920"/>
                <w:tab w:val="right" w:pos="9900"/>
              </w:tabs>
              <w:spacing w:after="120"/>
              <w:ind w:left="360"/>
              <w:rPr>
                <w:rFonts w:ascii="Trebuchet MS" w:hAnsi="Trebuchet MS"/>
                <w:iCs/>
                <w:sz w:val="24"/>
                <w:szCs w:val="24"/>
              </w:rPr>
            </w:pPr>
            <w:r w:rsidRPr="00070D45">
              <w:rPr>
                <w:rFonts w:ascii="Trebuchet MS" w:hAnsi="Trebuchet MS"/>
                <w:iCs/>
                <w:sz w:val="24"/>
                <w:szCs w:val="24"/>
              </w:rPr>
              <w:t xml:space="preserve">CDPHE has released a new general construction permit (COR400000) known </w:t>
            </w:r>
            <w:proofErr w:type="gramStart"/>
            <w:r w:rsidRPr="00070D45">
              <w:rPr>
                <w:rFonts w:ascii="Trebuchet MS" w:hAnsi="Trebuchet MS"/>
                <w:iCs/>
                <w:sz w:val="24"/>
                <w:szCs w:val="24"/>
              </w:rPr>
              <w:t>to</w:t>
            </w:r>
            <w:proofErr w:type="gramEnd"/>
            <w:r w:rsidRPr="00070D45">
              <w:rPr>
                <w:rFonts w:ascii="Trebuchet MS" w:hAnsi="Trebuchet MS"/>
                <w:iCs/>
                <w:sz w:val="24"/>
                <w:szCs w:val="24"/>
              </w:rPr>
              <w:t xml:space="preserve"> CDOT as </w:t>
            </w:r>
            <w:proofErr w:type="gramStart"/>
            <w:r w:rsidRPr="00070D45">
              <w:rPr>
                <w:rFonts w:ascii="Trebuchet MS" w:hAnsi="Trebuchet MS"/>
                <w:iCs/>
                <w:sz w:val="24"/>
                <w:szCs w:val="24"/>
              </w:rPr>
              <w:t>the CDPS</w:t>
            </w:r>
            <w:proofErr w:type="gramEnd"/>
            <w:r w:rsidRPr="00070D45">
              <w:rPr>
                <w:rFonts w:ascii="Trebuchet MS" w:hAnsi="Trebuchet MS"/>
                <w:iCs/>
                <w:sz w:val="24"/>
                <w:szCs w:val="24"/>
              </w:rPr>
              <w:t>-SCP.  The implementation date for this new permit is April 1, 2024, for all permitted projects.</w:t>
            </w:r>
          </w:p>
          <w:p w14:paraId="3E604217" w14:textId="7265E960" w:rsidR="00070D45" w:rsidRPr="00070D45" w:rsidRDefault="00070D45" w:rsidP="00070D45">
            <w:pPr>
              <w:tabs>
                <w:tab w:val="left" w:pos="7920"/>
                <w:tab w:val="right" w:pos="9900"/>
              </w:tabs>
              <w:spacing w:after="120"/>
              <w:ind w:left="360"/>
              <w:rPr>
                <w:rFonts w:ascii="Trebuchet MS" w:hAnsi="Trebuchet MS"/>
                <w:iCs/>
                <w:sz w:val="24"/>
                <w:szCs w:val="24"/>
              </w:rPr>
            </w:pPr>
          </w:p>
        </w:tc>
      </w:tr>
      <w:tr w:rsidR="00070D45" w:rsidRPr="009D35CF" w14:paraId="2E610F8D" w14:textId="77777777" w:rsidTr="00C42799">
        <w:trPr>
          <w:cnfStyle w:val="000000100000" w:firstRow="0" w:lastRow="0" w:firstColumn="0" w:lastColumn="0" w:oddVBand="0" w:evenVBand="0" w:oddHBand="1" w:evenHBand="0" w:firstRowFirstColumn="0" w:firstRowLastColumn="0" w:lastRowFirstColumn="0" w:lastRowLastColumn="0"/>
          <w:trHeight w:val="782"/>
        </w:trPr>
        <w:tc>
          <w:tcPr>
            <w:tcW w:w="3599" w:type="dxa"/>
            <w:vAlign w:val="center"/>
          </w:tcPr>
          <w:p w14:paraId="73826AA8" w14:textId="427054BB" w:rsidR="00070D45" w:rsidRPr="00163A06" w:rsidRDefault="00070D45" w:rsidP="00070D45">
            <w:pPr>
              <w:spacing w:line="252" w:lineRule="auto"/>
              <w:rPr>
                <w:rFonts w:ascii="Trebuchet MS" w:hAnsi="Trebuchet MS" w:cs="Arial"/>
                <w:sz w:val="24"/>
                <w:szCs w:val="24"/>
              </w:rPr>
            </w:pPr>
            <w:r w:rsidRPr="00116F94">
              <w:rPr>
                <w:rFonts w:ascii="Trebuchet MS" w:hAnsi="Trebuchet MS"/>
                <w:sz w:val="24"/>
                <w:szCs w:val="24"/>
              </w:rPr>
              <w:lastRenderedPageBreak/>
              <w:t xml:space="preserve">208 and 625  </w:t>
            </w:r>
            <w:r w:rsidRPr="00070D45">
              <w:rPr>
                <w:rFonts w:ascii="Trebuchet MS" w:hAnsi="Trebuchet MS"/>
                <w:i/>
                <w:iCs/>
                <w:sz w:val="24"/>
                <w:szCs w:val="24"/>
              </w:rPr>
              <w:t>Permanent Water Quality Survey</w:t>
            </w:r>
          </w:p>
        </w:tc>
        <w:tc>
          <w:tcPr>
            <w:tcW w:w="6319" w:type="dxa"/>
            <w:vAlign w:val="center"/>
          </w:tcPr>
          <w:p w14:paraId="56CE2090" w14:textId="77777777" w:rsidR="00070D45" w:rsidRPr="00070D45" w:rsidRDefault="00070D45" w:rsidP="00070D45">
            <w:pPr>
              <w:ind w:left="360"/>
              <w:rPr>
                <w:rFonts w:ascii="Trebuchet MS" w:hAnsi="Trebuchet MS"/>
                <w:sz w:val="22"/>
                <w:szCs w:val="22"/>
              </w:rPr>
            </w:pPr>
            <w:r w:rsidRPr="00070D45">
              <w:rPr>
                <w:rFonts w:ascii="Trebuchet MS" w:hAnsi="Trebuchet MS"/>
                <w:sz w:val="22"/>
                <w:szCs w:val="22"/>
              </w:rPr>
              <w:t>The change is adding Specification 625.04 - Permanent Water Quality As-Built Survey and maintaining the original location, Specification 208.10(b). The change in this review is as follows:</w:t>
            </w:r>
          </w:p>
          <w:p w14:paraId="3CC40D8D" w14:textId="77777777" w:rsidR="00070D45" w:rsidRPr="00070D45" w:rsidRDefault="00070D45" w:rsidP="00070D45">
            <w:pPr>
              <w:pStyle w:val="ListParagraph"/>
              <w:numPr>
                <w:ilvl w:val="0"/>
                <w:numId w:val="17"/>
              </w:numPr>
              <w:rPr>
                <w:rFonts w:ascii="Trebuchet MS" w:hAnsi="Trebuchet MS"/>
                <w:sz w:val="22"/>
                <w:szCs w:val="22"/>
              </w:rPr>
            </w:pPr>
            <w:r w:rsidRPr="00070D45">
              <w:rPr>
                <w:rFonts w:ascii="Trebuchet MS" w:hAnsi="Trebuchet MS"/>
                <w:sz w:val="22"/>
                <w:szCs w:val="22"/>
              </w:rPr>
              <w:t>Deleting language referring to partial payment to resolve conflict with Specification 109.02  Scope of Payment.</w:t>
            </w:r>
          </w:p>
          <w:p w14:paraId="4848C0E0" w14:textId="77777777" w:rsidR="00070D45" w:rsidRPr="00070D45" w:rsidRDefault="00070D45" w:rsidP="00070D45">
            <w:pPr>
              <w:pStyle w:val="ListParagraph"/>
              <w:numPr>
                <w:ilvl w:val="0"/>
                <w:numId w:val="17"/>
              </w:numPr>
              <w:rPr>
                <w:rFonts w:ascii="Trebuchet MS" w:hAnsi="Trebuchet MS"/>
                <w:sz w:val="22"/>
                <w:szCs w:val="22"/>
              </w:rPr>
            </w:pPr>
            <w:r w:rsidRPr="00070D45">
              <w:rPr>
                <w:rFonts w:ascii="Trebuchet MS" w:hAnsi="Trebuchet MS"/>
                <w:sz w:val="22"/>
                <w:szCs w:val="22"/>
              </w:rPr>
              <w:t>Previously, the 208.10 revision was already accepted by the Spec Committee.</w:t>
            </w:r>
          </w:p>
          <w:p w14:paraId="2A1C255F" w14:textId="77777777" w:rsidR="00070D45" w:rsidRPr="00070D45" w:rsidRDefault="00070D45" w:rsidP="00070D45">
            <w:pPr>
              <w:ind w:left="360"/>
              <w:rPr>
                <w:rFonts w:ascii="Trebuchet MS" w:hAnsi="Trebuchet MS"/>
                <w:sz w:val="22"/>
                <w:szCs w:val="22"/>
              </w:rPr>
            </w:pPr>
            <w:r w:rsidRPr="00070D45">
              <w:rPr>
                <w:rFonts w:ascii="Trebuchet MS" w:hAnsi="Trebuchet MS"/>
                <w:sz w:val="22"/>
                <w:szCs w:val="22"/>
              </w:rPr>
              <w:t xml:space="preserve">     The changed Specification 208.10 (b) adds explanatory language regarding: </w:t>
            </w:r>
          </w:p>
          <w:p w14:paraId="14D278BE" w14:textId="77777777" w:rsidR="00070D45" w:rsidRPr="00070D45" w:rsidRDefault="00070D45" w:rsidP="00070D45">
            <w:pPr>
              <w:pStyle w:val="ListParagraph"/>
              <w:numPr>
                <w:ilvl w:val="0"/>
                <w:numId w:val="18"/>
              </w:numPr>
              <w:ind w:left="1080"/>
              <w:rPr>
                <w:rFonts w:ascii="Trebuchet MS" w:hAnsi="Trebuchet MS"/>
                <w:sz w:val="22"/>
                <w:szCs w:val="22"/>
              </w:rPr>
            </w:pPr>
            <w:r w:rsidRPr="00070D45">
              <w:rPr>
                <w:rFonts w:ascii="Trebuchet MS" w:hAnsi="Trebuchet MS"/>
                <w:sz w:val="22"/>
                <w:szCs w:val="22"/>
              </w:rPr>
              <w:t xml:space="preserve">Requirements for as-constructed surveys of permanent water quality control measures designed with the Water Quality Capture Volume standard, </w:t>
            </w:r>
          </w:p>
          <w:p w14:paraId="696ED295" w14:textId="77777777" w:rsidR="00070D45" w:rsidRPr="00070D45" w:rsidRDefault="00070D45" w:rsidP="00070D45">
            <w:pPr>
              <w:pStyle w:val="ListParagraph"/>
              <w:numPr>
                <w:ilvl w:val="0"/>
                <w:numId w:val="18"/>
              </w:numPr>
              <w:ind w:left="1080"/>
              <w:rPr>
                <w:rFonts w:ascii="Trebuchet MS" w:hAnsi="Trebuchet MS"/>
                <w:sz w:val="22"/>
                <w:szCs w:val="22"/>
              </w:rPr>
            </w:pPr>
            <w:r w:rsidRPr="00070D45">
              <w:rPr>
                <w:rFonts w:ascii="Trebuchet MS" w:hAnsi="Trebuchet MS"/>
                <w:sz w:val="22"/>
                <w:szCs w:val="22"/>
              </w:rPr>
              <w:t>Rectifying missing information in the as-constructed survey,</w:t>
            </w:r>
          </w:p>
          <w:p w14:paraId="5B919BDB" w14:textId="77777777" w:rsidR="00070D45" w:rsidRPr="00682C2B" w:rsidRDefault="00070D45" w:rsidP="00070D45">
            <w:pPr>
              <w:pStyle w:val="ListParagraph"/>
              <w:numPr>
                <w:ilvl w:val="0"/>
                <w:numId w:val="18"/>
              </w:numPr>
              <w:ind w:left="1080"/>
              <w:rPr>
                <w:rFonts w:ascii="Trebuchet MS" w:hAnsi="Trebuchet MS"/>
                <w:i/>
                <w:iCs/>
                <w:sz w:val="22"/>
                <w:szCs w:val="22"/>
              </w:rPr>
            </w:pPr>
            <w:r w:rsidRPr="00070D45">
              <w:rPr>
                <w:rFonts w:ascii="Trebuchet MS" w:hAnsi="Trebuchet MS"/>
                <w:sz w:val="22"/>
                <w:szCs w:val="22"/>
              </w:rPr>
              <w:t>Rectifying construction errors that deviate from approved plan</w:t>
            </w:r>
            <w:r w:rsidRPr="00682C2B">
              <w:rPr>
                <w:rFonts w:ascii="Trebuchet MS" w:hAnsi="Trebuchet MS"/>
                <w:i/>
                <w:iCs/>
                <w:sz w:val="22"/>
                <w:szCs w:val="22"/>
              </w:rPr>
              <w:t>s.</w:t>
            </w:r>
          </w:p>
          <w:p w14:paraId="6D429528" w14:textId="77777777" w:rsidR="00070D45" w:rsidRPr="004F7402" w:rsidRDefault="00070D45" w:rsidP="00070D45">
            <w:pPr>
              <w:pStyle w:val="TableParagraph"/>
              <w:spacing w:before="57"/>
            </w:pPr>
          </w:p>
        </w:tc>
      </w:tr>
      <w:tr w:rsidR="00070D45" w:rsidRPr="009D35CF" w14:paraId="51E6110F" w14:textId="77777777" w:rsidTr="00C42799">
        <w:trPr>
          <w:trHeight w:val="782"/>
        </w:trPr>
        <w:tc>
          <w:tcPr>
            <w:tcW w:w="3599" w:type="dxa"/>
            <w:vAlign w:val="center"/>
          </w:tcPr>
          <w:p w14:paraId="04D9DF9A" w14:textId="6ED09D9F" w:rsidR="00070D45" w:rsidRPr="00163A06" w:rsidRDefault="00070D45" w:rsidP="00070D45">
            <w:pPr>
              <w:spacing w:line="252" w:lineRule="auto"/>
              <w:rPr>
                <w:rFonts w:ascii="Trebuchet MS" w:hAnsi="Trebuchet MS" w:cs="Arial"/>
                <w:sz w:val="24"/>
                <w:szCs w:val="24"/>
              </w:rPr>
            </w:pPr>
            <w:r w:rsidRPr="00163A06">
              <w:rPr>
                <w:rFonts w:ascii="Trebuchet MS" w:hAnsi="Trebuchet MS"/>
                <w:sz w:val="24"/>
                <w:szCs w:val="24"/>
              </w:rPr>
              <w:t xml:space="preserve">213 </w:t>
            </w:r>
            <w:r w:rsidRPr="00163A06">
              <w:rPr>
                <w:rFonts w:ascii="Trebuchet MS" w:hAnsi="Trebuchet MS"/>
                <w:i/>
                <w:iCs/>
                <w:sz w:val="24"/>
                <w:szCs w:val="24"/>
              </w:rPr>
              <w:t xml:space="preserve"> Mulching </w:t>
            </w:r>
            <w:r>
              <w:rPr>
                <w:rFonts w:ascii="Trebuchet MS" w:hAnsi="Trebuchet MS"/>
                <w:sz w:val="24"/>
                <w:szCs w:val="24"/>
              </w:rPr>
              <w:t xml:space="preserve">                    </w:t>
            </w:r>
            <w:r w:rsidRPr="00163A06">
              <w:rPr>
                <w:rFonts w:ascii="Trebuchet MS" w:hAnsi="Trebuchet MS"/>
                <w:sz w:val="24"/>
                <w:szCs w:val="24"/>
              </w:rPr>
              <w:t>Sep 24</w:t>
            </w:r>
          </w:p>
        </w:tc>
        <w:tc>
          <w:tcPr>
            <w:tcW w:w="6319" w:type="dxa"/>
            <w:vAlign w:val="center"/>
          </w:tcPr>
          <w:p w14:paraId="543BBF4B" w14:textId="68F8FCB5" w:rsidR="00070D45" w:rsidRPr="004F7402" w:rsidRDefault="00070D45" w:rsidP="00070D45">
            <w:pPr>
              <w:rPr>
                <w:rFonts w:ascii="Trebuchet MS" w:eastAsia="Calibri" w:hAnsi="Trebuchet MS" w:cs="Calibri"/>
                <w:sz w:val="24"/>
                <w:szCs w:val="24"/>
              </w:rPr>
            </w:pPr>
            <w:r w:rsidRPr="004F7402">
              <w:rPr>
                <w:rFonts w:ascii="Trebuchet MS" w:eastAsia="Calibri" w:hAnsi="Trebuchet MS" w:cs="Calibri"/>
                <w:sz w:val="24"/>
                <w:szCs w:val="24"/>
              </w:rPr>
              <w:t>Both hay and straw material amounts were previously located in the SWMP Template.       This change is to remove the amounts from the SWMP Template and include them in the Specification.  In 212.02, add the minimum length of material.</w:t>
            </w:r>
          </w:p>
          <w:p w14:paraId="3563D4C3" w14:textId="77777777" w:rsidR="00070D45" w:rsidRPr="004F7402" w:rsidRDefault="00070D45" w:rsidP="00070D45">
            <w:pPr>
              <w:pStyle w:val="TableParagraph"/>
              <w:spacing w:before="57"/>
            </w:pPr>
          </w:p>
        </w:tc>
      </w:tr>
      <w:tr w:rsidR="00070D45" w:rsidRPr="009D35CF" w14:paraId="3C5728CE" w14:textId="77777777" w:rsidTr="00C42799">
        <w:trPr>
          <w:cnfStyle w:val="000000100000" w:firstRow="0" w:lastRow="0" w:firstColumn="0" w:lastColumn="0" w:oddVBand="0" w:evenVBand="0" w:oddHBand="1" w:evenHBand="0" w:firstRowFirstColumn="0" w:firstRowLastColumn="0" w:lastRowFirstColumn="0" w:lastRowLastColumn="0"/>
          <w:trHeight w:val="782"/>
        </w:trPr>
        <w:tc>
          <w:tcPr>
            <w:tcW w:w="3599" w:type="dxa"/>
            <w:vAlign w:val="center"/>
          </w:tcPr>
          <w:p w14:paraId="28DF77B4" w14:textId="5BB619E9" w:rsidR="00070D45" w:rsidRPr="00163A06" w:rsidRDefault="00070D45" w:rsidP="00070D45">
            <w:pPr>
              <w:spacing w:line="252" w:lineRule="auto"/>
              <w:rPr>
                <w:rFonts w:ascii="Trebuchet MS" w:hAnsi="Trebuchet MS" w:cs="Arial"/>
                <w:sz w:val="24"/>
                <w:szCs w:val="24"/>
              </w:rPr>
            </w:pPr>
            <w:r w:rsidRPr="00163A06">
              <w:rPr>
                <w:rFonts w:ascii="Trebuchet MS" w:hAnsi="Trebuchet MS" w:cs="Arial"/>
                <w:sz w:val="24"/>
                <w:szCs w:val="24"/>
              </w:rPr>
              <w:t xml:space="preserve">401  </w:t>
            </w:r>
            <w:r w:rsidRPr="00163A06">
              <w:rPr>
                <w:rFonts w:ascii="Trebuchet MS" w:hAnsi="Trebuchet MS" w:cs="Arial"/>
                <w:i/>
                <w:iCs/>
                <w:sz w:val="24"/>
                <w:szCs w:val="24"/>
              </w:rPr>
              <w:t xml:space="preserve">Plant Mix Pavements-General </w:t>
            </w:r>
            <w:r w:rsidRPr="00163A06">
              <w:rPr>
                <w:rFonts w:ascii="Trebuchet MS" w:hAnsi="Trebuchet MS" w:cs="Arial"/>
                <w:sz w:val="24"/>
                <w:szCs w:val="24"/>
              </w:rPr>
              <w:t xml:space="preserve"> </w:t>
            </w:r>
            <w:r>
              <w:rPr>
                <w:rFonts w:ascii="Trebuchet MS" w:hAnsi="Trebuchet MS" w:cs="Arial"/>
                <w:sz w:val="24"/>
                <w:szCs w:val="24"/>
              </w:rPr>
              <w:t xml:space="preserve">                             </w:t>
            </w:r>
            <w:r w:rsidRPr="00163A06">
              <w:rPr>
                <w:rFonts w:ascii="Trebuchet MS" w:hAnsi="Trebuchet MS" w:cs="Arial"/>
                <w:sz w:val="24"/>
                <w:szCs w:val="24"/>
              </w:rPr>
              <w:t>Sep 24</w:t>
            </w:r>
          </w:p>
        </w:tc>
        <w:tc>
          <w:tcPr>
            <w:tcW w:w="6319" w:type="dxa"/>
            <w:vAlign w:val="center"/>
          </w:tcPr>
          <w:p w14:paraId="4F6389F2" w14:textId="77777777" w:rsidR="00070D45" w:rsidRPr="004F7402" w:rsidRDefault="00070D45" w:rsidP="00070D45">
            <w:pPr>
              <w:pStyle w:val="TableParagraph"/>
              <w:spacing w:before="57"/>
            </w:pPr>
            <w:r w:rsidRPr="004F7402">
              <w:t xml:space="preserve">Clarified that the paver specific requirements in this section are only applicable to </w:t>
            </w:r>
            <w:proofErr w:type="gramStart"/>
            <w:r w:rsidRPr="004F7402">
              <w:t>pavers</w:t>
            </w:r>
            <w:proofErr w:type="gramEnd"/>
            <w:r w:rsidRPr="004F7402">
              <w:t xml:space="preserve"> manufactured prior to 2007. Newer pavers have eliminated the need for the “kits” mentioned in the specification.</w:t>
            </w:r>
          </w:p>
          <w:p w14:paraId="2000089D" w14:textId="77777777" w:rsidR="00070D45" w:rsidRPr="00A91A3E" w:rsidRDefault="00070D45" w:rsidP="00070D45">
            <w:pPr>
              <w:spacing w:line="252" w:lineRule="auto"/>
              <w:rPr>
                <w:rFonts w:ascii="Trebuchet MS" w:hAnsi="Trebuchet MS" w:cs="Arial"/>
                <w:sz w:val="24"/>
                <w:szCs w:val="24"/>
              </w:rPr>
            </w:pPr>
          </w:p>
        </w:tc>
      </w:tr>
      <w:tr w:rsidR="00070D45" w:rsidRPr="009D35CF" w14:paraId="1F1C7FA8" w14:textId="77777777" w:rsidTr="00C42799">
        <w:trPr>
          <w:trHeight w:val="782"/>
        </w:trPr>
        <w:tc>
          <w:tcPr>
            <w:tcW w:w="3599" w:type="dxa"/>
            <w:vAlign w:val="center"/>
          </w:tcPr>
          <w:p w14:paraId="00A3B449" w14:textId="53C40E19" w:rsidR="00070D45" w:rsidRPr="00F26784"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 xml:space="preserve">412 </w:t>
            </w:r>
            <w:r w:rsidRPr="00A91A3E">
              <w:rPr>
                <w:rFonts w:ascii="Trebuchet MS" w:hAnsi="Trebuchet MS" w:cs="Arial"/>
                <w:i/>
                <w:iCs/>
                <w:sz w:val="24"/>
                <w:szCs w:val="24"/>
              </w:rPr>
              <w:t>Portland Cement Concrete Pavement</w:t>
            </w:r>
          </w:p>
        </w:tc>
        <w:tc>
          <w:tcPr>
            <w:tcW w:w="6319" w:type="dxa"/>
            <w:vAlign w:val="center"/>
          </w:tcPr>
          <w:p w14:paraId="23481363" w14:textId="235DB178" w:rsidR="00070D45" w:rsidRPr="00EE1FB8" w:rsidRDefault="00070D45" w:rsidP="00070D45">
            <w:pPr>
              <w:spacing w:line="252" w:lineRule="auto"/>
              <w:rPr>
                <w:rFonts w:ascii="Trebuchet MS" w:hAnsi="Trebuchet MS" w:cs="Arial"/>
                <w:sz w:val="24"/>
                <w:szCs w:val="24"/>
                <w:highlight w:val="yellow"/>
              </w:rPr>
            </w:pPr>
            <w:r w:rsidRPr="00A91A3E">
              <w:rPr>
                <w:rFonts w:ascii="Trebuchet MS" w:hAnsi="Trebuchet MS" w:cs="Arial"/>
                <w:sz w:val="24"/>
                <w:szCs w:val="24"/>
              </w:rPr>
              <w:t>412.24 Remove 8</w:t>
            </w:r>
            <w:r w:rsidRPr="00A91A3E">
              <w:rPr>
                <w:rFonts w:ascii="Trebuchet MS" w:hAnsi="Trebuchet MS" w:cs="Arial"/>
                <w:sz w:val="24"/>
                <w:szCs w:val="24"/>
                <w:vertAlign w:val="superscript"/>
              </w:rPr>
              <w:t>th</w:t>
            </w:r>
            <w:r w:rsidRPr="00A91A3E">
              <w:rPr>
                <w:rFonts w:ascii="Trebuchet MS" w:hAnsi="Trebuchet MS" w:cs="Arial"/>
                <w:sz w:val="24"/>
                <w:szCs w:val="24"/>
              </w:rPr>
              <w:t xml:space="preserve"> paragraph after the Basis of Payment Table</w:t>
            </w:r>
          </w:p>
        </w:tc>
      </w:tr>
      <w:tr w:rsidR="00070D45" w:rsidRPr="009D35CF" w14:paraId="1048B48F"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5D50CD95" w14:textId="41B3C36A" w:rsidR="00070D45" w:rsidRPr="00163A06" w:rsidRDefault="00070D45" w:rsidP="00070D45">
            <w:pPr>
              <w:spacing w:line="252" w:lineRule="auto"/>
              <w:rPr>
                <w:rFonts w:ascii="Trebuchet MS" w:hAnsi="Trebuchet MS" w:cs="Arial"/>
                <w:sz w:val="24"/>
                <w:szCs w:val="24"/>
              </w:rPr>
            </w:pPr>
            <w:r w:rsidRPr="00163A06">
              <w:rPr>
                <w:rFonts w:ascii="Trebuchet MS" w:hAnsi="Trebuchet MS"/>
                <w:sz w:val="24"/>
                <w:szCs w:val="24"/>
              </w:rPr>
              <w:t xml:space="preserve">412  </w:t>
            </w:r>
            <w:r w:rsidRPr="00163A06">
              <w:rPr>
                <w:rFonts w:ascii="Trebuchet MS" w:hAnsi="Trebuchet MS"/>
                <w:i/>
                <w:iCs/>
                <w:sz w:val="24"/>
                <w:szCs w:val="24"/>
              </w:rPr>
              <w:t xml:space="preserve">Powered Screeds </w:t>
            </w:r>
            <w:r>
              <w:rPr>
                <w:rFonts w:ascii="Trebuchet MS" w:hAnsi="Trebuchet MS"/>
                <w:sz w:val="24"/>
                <w:szCs w:val="24"/>
              </w:rPr>
              <w:t xml:space="preserve">        </w:t>
            </w:r>
            <w:r w:rsidRPr="00163A06">
              <w:rPr>
                <w:rFonts w:ascii="Trebuchet MS" w:hAnsi="Trebuchet MS"/>
                <w:sz w:val="24"/>
                <w:szCs w:val="24"/>
              </w:rPr>
              <w:t>Dec 24</w:t>
            </w:r>
          </w:p>
        </w:tc>
        <w:tc>
          <w:tcPr>
            <w:tcW w:w="6319" w:type="dxa"/>
            <w:vAlign w:val="center"/>
          </w:tcPr>
          <w:p w14:paraId="7FEBB341" w14:textId="6D828CEC" w:rsidR="00070D45" w:rsidRPr="00163A06" w:rsidRDefault="00070D45" w:rsidP="00070D45">
            <w:pPr>
              <w:spacing w:line="252" w:lineRule="auto"/>
              <w:rPr>
                <w:rFonts w:ascii="Trebuchet MS" w:hAnsi="Trebuchet MS" w:cs="Arial"/>
                <w:sz w:val="24"/>
                <w:szCs w:val="24"/>
              </w:rPr>
            </w:pPr>
            <w:r w:rsidRPr="00163A06">
              <w:rPr>
                <w:rFonts w:ascii="Trebuchet MS" w:hAnsi="Trebuchet MS"/>
                <w:sz w:val="24"/>
                <w:szCs w:val="24"/>
              </w:rPr>
              <w:t>Revised Subsections 412.07 (b) and 412.12 (a).</w:t>
            </w:r>
          </w:p>
        </w:tc>
      </w:tr>
      <w:tr w:rsidR="00070D45" w:rsidRPr="009D35CF" w14:paraId="52367105" w14:textId="77777777" w:rsidTr="00C42799">
        <w:trPr>
          <w:trHeight w:val="432"/>
        </w:trPr>
        <w:tc>
          <w:tcPr>
            <w:tcW w:w="3599" w:type="dxa"/>
            <w:vAlign w:val="center"/>
          </w:tcPr>
          <w:p w14:paraId="235A01F9" w14:textId="1BACDE5A" w:rsidR="00070D45" w:rsidRPr="009D35CF" w:rsidRDefault="00070D45" w:rsidP="00070D45">
            <w:pPr>
              <w:spacing w:line="252" w:lineRule="auto"/>
              <w:rPr>
                <w:rFonts w:ascii="Trebuchet MS" w:hAnsi="Trebuchet MS" w:cs="Arial"/>
                <w:sz w:val="24"/>
                <w:szCs w:val="24"/>
                <w:highlight w:val="yellow"/>
              </w:rPr>
            </w:pPr>
            <w:r w:rsidRPr="00A91A3E">
              <w:rPr>
                <w:rFonts w:ascii="Trebuchet MS" w:hAnsi="Trebuchet MS" w:cs="Arial"/>
                <w:sz w:val="24"/>
                <w:szCs w:val="24"/>
              </w:rPr>
              <w:t xml:space="preserve">601 </w:t>
            </w:r>
            <w:r w:rsidRPr="00A91A3E">
              <w:rPr>
                <w:rFonts w:ascii="Trebuchet MS" w:hAnsi="Trebuchet MS" w:cs="Arial"/>
                <w:i/>
                <w:iCs/>
                <w:sz w:val="24"/>
                <w:szCs w:val="24"/>
              </w:rPr>
              <w:t>Structural Concrete</w:t>
            </w:r>
          </w:p>
        </w:tc>
        <w:tc>
          <w:tcPr>
            <w:tcW w:w="6319" w:type="dxa"/>
            <w:vAlign w:val="center"/>
          </w:tcPr>
          <w:p w14:paraId="51DADEDD" w14:textId="77777777" w:rsidR="00070D45" w:rsidRPr="00A91A3E" w:rsidRDefault="00070D45" w:rsidP="00070D45">
            <w:pPr>
              <w:spacing w:line="252" w:lineRule="auto"/>
              <w:rPr>
                <w:rFonts w:ascii="Trebuchet MS" w:eastAsia="Calibri" w:hAnsi="Trebuchet MS" w:cs="Arial"/>
                <w:bCs/>
                <w:sz w:val="24"/>
                <w:szCs w:val="24"/>
              </w:rPr>
            </w:pPr>
            <w:r w:rsidRPr="00A91A3E">
              <w:rPr>
                <w:rFonts w:ascii="Trebuchet MS" w:hAnsi="Trebuchet MS" w:cs="Arial"/>
                <w:sz w:val="24"/>
                <w:szCs w:val="24"/>
              </w:rPr>
              <w:t>Subsection 601.02 Classification -  Add 2</w:t>
            </w:r>
            <w:r w:rsidRPr="00A91A3E">
              <w:rPr>
                <w:rFonts w:ascii="Trebuchet MS" w:hAnsi="Trebuchet MS" w:cs="Arial"/>
                <w:sz w:val="24"/>
                <w:szCs w:val="24"/>
                <w:vertAlign w:val="superscript"/>
              </w:rPr>
              <w:t>nd</w:t>
            </w:r>
            <w:r w:rsidRPr="00A91A3E">
              <w:rPr>
                <w:rFonts w:ascii="Trebuchet MS" w:hAnsi="Trebuchet MS" w:cs="Arial"/>
                <w:sz w:val="24"/>
                <w:szCs w:val="24"/>
              </w:rPr>
              <w:t xml:space="preserve"> sentence, </w:t>
            </w:r>
            <w:r w:rsidRPr="00A91A3E">
              <w:rPr>
                <w:rFonts w:ascii="Trebuchet MS" w:eastAsia="Calibri" w:hAnsi="Trebuchet MS" w:cs="Arial"/>
                <w:bCs/>
                <w:sz w:val="24"/>
                <w:szCs w:val="24"/>
              </w:rPr>
              <w:t>When an optimized gradation is used for any class of concrete, the Shilstone, Tarantula or Power-45 optimization method shall be used.</w:t>
            </w:r>
          </w:p>
          <w:p w14:paraId="5F72CD2F" w14:textId="54A498A7" w:rsidR="00070D45" w:rsidRPr="00F26784" w:rsidRDefault="00070D45" w:rsidP="00070D45">
            <w:pPr>
              <w:spacing w:line="252" w:lineRule="auto"/>
              <w:rPr>
                <w:rFonts w:ascii="Trebuchet MS" w:hAnsi="Trebuchet MS" w:cs="Arial"/>
                <w:sz w:val="24"/>
                <w:szCs w:val="24"/>
              </w:rPr>
            </w:pPr>
            <w:r w:rsidRPr="00A91A3E">
              <w:rPr>
                <w:rFonts w:ascii="Trebuchet MS" w:eastAsia="Calibri" w:hAnsi="Trebuchet MS" w:cs="Arial"/>
                <w:bCs/>
                <w:sz w:val="24"/>
                <w:szCs w:val="24"/>
              </w:rPr>
              <w:t>Class P, delete first sentence, “The Required Field Flexural Strength shall be 650 psi.”, renumber</w:t>
            </w:r>
          </w:p>
        </w:tc>
      </w:tr>
      <w:tr w:rsidR="00070D45" w:rsidRPr="00A91A3E" w14:paraId="137DC4E1"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0D9AAAB4" w14:textId="5FD6CB85" w:rsidR="00070D45" w:rsidRPr="00A91A3E" w:rsidRDefault="00070D45" w:rsidP="00070D45">
            <w:pPr>
              <w:spacing w:line="252" w:lineRule="auto"/>
              <w:rPr>
                <w:rFonts w:ascii="Trebuchet MS" w:hAnsi="Trebuchet MS" w:cs="Arial"/>
                <w:sz w:val="24"/>
                <w:szCs w:val="24"/>
              </w:rPr>
            </w:pPr>
          </w:p>
        </w:tc>
        <w:tc>
          <w:tcPr>
            <w:tcW w:w="6319" w:type="dxa"/>
            <w:vAlign w:val="center"/>
          </w:tcPr>
          <w:p w14:paraId="019385B9" w14:textId="49812CBD"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601.17 Acceptance and Pay Factors – remove and replace (c),(d), remove (e); renumber (f) thru (h) to (e) thru (g).</w:t>
            </w:r>
          </w:p>
        </w:tc>
      </w:tr>
      <w:tr w:rsidR="00070D45" w:rsidRPr="00A91A3E" w14:paraId="3D66F7AC" w14:textId="77777777" w:rsidTr="00C42799">
        <w:trPr>
          <w:trHeight w:val="432"/>
        </w:trPr>
        <w:tc>
          <w:tcPr>
            <w:tcW w:w="3599" w:type="dxa"/>
            <w:vAlign w:val="center"/>
          </w:tcPr>
          <w:p w14:paraId="5AF6A7D5" w14:textId="16A519A3"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 xml:space="preserve">602 and 709  </w:t>
            </w:r>
            <w:r w:rsidRPr="00D275EA">
              <w:rPr>
                <w:rFonts w:ascii="Trebuchet MS" w:hAnsi="Trebuchet MS"/>
                <w:i/>
                <w:iCs/>
                <w:sz w:val="24"/>
                <w:szCs w:val="24"/>
              </w:rPr>
              <w:t>Galvanic Anodes</w:t>
            </w:r>
            <w:r w:rsidRPr="00D275EA">
              <w:rPr>
                <w:rFonts w:ascii="Trebuchet MS" w:hAnsi="Trebuchet MS"/>
                <w:sz w:val="24"/>
                <w:szCs w:val="24"/>
              </w:rPr>
              <w:t xml:space="preserve"> Dec 24</w:t>
            </w:r>
          </w:p>
        </w:tc>
        <w:tc>
          <w:tcPr>
            <w:tcW w:w="6319" w:type="dxa"/>
            <w:vAlign w:val="center"/>
          </w:tcPr>
          <w:p w14:paraId="43916F48" w14:textId="56D55097"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Added info to Section 602 and to new Subsection 709.04.</w:t>
            </w:r>
          </w:p>
        </w:tc>
      </w:tr>
      <w:tr w:rsidR="00070D45" w:rsidRPr="00A91A3E" w14:paraId="20031868"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473108DA" w14:textId="77777777" w:rsidR="00070D45" w:rsidRDefault="00070D45" w:rsidP="00070D45">
            <w:pPr>
              <w:spacing w:line="252" w:lineRule="auto"/>
              <w:rPr>
                <w:rFonts w:ascii="Trebuchet MS" w:hAnsi="Trebuchet MS"/>
                <w:sz w:val="24"/>
                <w:szCs w:val="24"/>
              </w:rPr>
            </w:pPr>
            <w:r w:rsidRPr="00D275EA">
              <w:rPr>
                <w:rFonts w:ascii="Trebuchet MS" w:hAnsi="Trebuchet MS"/>
                <w:sz w:val="24"/>
                <w:szCs w:val="24"/>
              </w:rPr>
              <w:t xml:space="preserve">603 – </w:t>
            </w:r>
            <w:r w:rsidRPr="00D275EA">
              <w:rPr>
                <w:rFonts w:ascii="Trebuchet MS" w:hAnsi="Trebuchet MS"/>
                <w:i/>
                <w:iCs/>
                <w:sz w:val="24"/>
                <w:szCs w:val="24"/>
              </w:rPr>
              <w:t xml:space="preserve">MHT Signature Requirements  </w:t>
            </w:r>
          </w:p>
          <w:p w14:paraId="32384525" w14:textId="14ACE099"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Dec 24</w:t>
            </w:r>
          </w:p>
        </w:tc>
        <w:tc>
          <w:tcPr>
            <w:tcW w:w="6319" w:type="dxa"/>
            <w:vAlign w:val="center"/>
          </w:tcPr>
          <w:p w14:paraId="33C1771B" w14:textId="6D0DFC9B"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Revised Subsection 630.10 (a).</w:t>
            </w:r>
          </w:p>
        </w:tc>
      </w:tr>
      <w:tr w:rsidR="00070D45" w:rsidRPr="00A91A3E" w14:paraId="2DC6188A" w14:textId="77777777" w:rsidTr="00C42799">
        <w:trPr>
          <w:trHeight w:val="432"/>
        </w:trPr>
        <w:tc>
          <w:tcPr>
            <w:tcW w:w="3599" w:type="dxa"/>
            <w:vAlign w:val="center"/>
          </w:tcPr>
          <w:p w14:paraId="31CC2034" w14:textId="1C144C6A"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 xml:space="preserve">613 </w:t>
            </w:r>
            <w:r w:rsidRPr="00A91A3E">
              <w:rPr>
                <w:rFonts w:ascii="Trebuchet MS" w:hAnsi="Trebuchet MS" w:cs="Arial"/>
                <w:i/>
                <w:iCs/>
                <w:sz w:val="24"/>
                <w:szCs w:val="24"/>
              </w:rPr>
              <w:t>Lighting</w:t>
            </w:r>
          </w:p>
        </w:tc>
        <w:tc>
          <w:tcPr>
            <w:tcW w:w="6319" w:type="dxa"/>
            <w:vAlign w:val="center"/>
          </w:tcPr>
          <w:p w14:paraId="5A761929" w14:textId="77777777" w:rsidR="00070D45" w:rsidRPr="00A91A3E" w:rsidRDefault="00070D45" w:rsidP="00070D45">
            <w:pPr>
              <w:pStyle w:val="TableParagraph"/>
              <w:rPr>
                <w:rFonts w:ascii="Trebuchet MS" w:hAnsi="Trebuchet MS"/>
                <w:sz w:val="24"/>
                <w:szCs w:val="24"/>
              </w:rPr>
            </w:pPr>
            <w:r w:rsidRPr="00A91A3E">
              <w:rPr>
                <w:rFonts w:ascii="Trebuchet MS" w:hAnsi="Trebuchet MS"/>
                <w:sz w:val="24"/>
                <w:szCs w:val="24"/>
              </w:rPr>
              <w:t>613.02, New – Add of Subsection 613.02 (d) for pull box material requirements.</w:t>
            </w:r>
          </w:p>
          <w:p w14:paraId="7FB03363" w14:textId="77777777" w:rsidR="00070D45" w:rsidRPr="00A91A3E" w:rsidRDefault="00070D45" w:rsidP="00070D45">
            <w:pPr>
              <w:pStyle w:val="TableParagraph"/>
              <w:rPr>
                <w:rFonts w:ascii="Trebuchet MS" w:hAnsi="Trebuchet MS"/>
                <w:sz w:val="24"/>
                <w:szCs w:val="24"/>
              </w:rPr>
            </w:pPr>
            <w:r w:rsidRPr="00A91A3E">
              <w:rPr>
                <w:rFonts w:ascii="Trebuchet MS" w:hAnsi="Trebuchet MS"/>
                <w:sz w:val="24"/>
                <w:szCs w:val="24"/>
              </w:rPr>
              <w:t>Revised – Renumber existing Subsections 613.02 (d) through (n) to 613.02 (e) through (o), respectively.</w:t>
            </w:r>
          </w:p>
          <w:p w14:paraId="25B05E4B" w14:textId="77777777" w:rsidR="00070D45" w:rsidRPr="00A91A3E" w:rsidRDefault="00070D45" w:rsidP="00070D45">
            <w:pPr>
              <w:pStyle w:val="TableParagraph"/>
              <w:rPr>
                <w:rFonts w:ascii="Trebuchet MS" w:hAnsi="Trebuchet MS"/>
                <w:sz w:val="24"/>
                <w:szCs w:val="24"/>
              </w:rPr>
            </w:pPr>
            <w:r w:rsidRPr="00A91A3E">
              <w:rPr>
                <w:rFonts w:ascii="Trebuchet MS" w:hAnsi="Trebuchet MS"/>
                <w:sz w:val="24"/>
                <w:szCs w:val="24"/>
              </w:rPr>
              <w:t>New – Add Subsection 613.08 for pull box construction requirements.</w:t>
            </w:r>
          </w:p>
          <w:p w14:paraId="7EFC3D3C" w14:textId="7A1E2A80" w:rsidR="00070D45" w:rsidRPr="00A91A3E" w:rsidRDefault="00070D45" w:rsidP="00F806FB">
            <w:pPr>
              <w:spacing w:line="252" w:lineRule="auto"/>
              <w:ind w:left="151"/>
              <w:rPr>
                <w:rFonts w:ascii="Trebuchet MS" w:hAnsi="Trebuchet MS" w:cs="Arial"/>
                <w:sz w:val="24"/>
                <w:szCs w:val="24"/>
              </w:rPr>
            </w:pPr>
            <w:r w:rsidRPr="00A91A3E">
              <w:rPr>
                <w:rFonts w:ascii="Trebuchet MS" w:hAnsi="Trebuchet MS"/>
                <w:sz w:val="24"/>
                <w:szCs w:val="24"/>
              </w:rPr>
              <w:t>Revised – Revise Subsection 613.14 (renumbered as 613.15) to add pull box items that shall not be paid for separately and included in the work.</w:t>
            </w:r>
            <w:r w:rsidRPr="00A91A3E">
              <w:rPr>
                <w:rFonts w:ascii="Trebuchet MS" w:hAnsi="Trebuchet MS" w:cs="Arial"/>
                <w:sz w:val="24"/>
                <w:szCs w:val="24"/>
              </w:rPr>
              <w:t xml:space="preserve"> </w:t>
            </w:r>
          </w:p>
        </w:tc>
      </w:tr>
      <w:tr w:rsidR="00070D45" w:rsidRPr="00A91A3E" w14:paraId="0E885B40"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shd w:val="clear" w:color="auto" w:fill="auto"/>
            <w:vAlign w:val="center"/>
          </w:tcPr>
          <w:p w14:paraId="23A835C9" w14:textId="0A1715FB"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 xml:space="preserve">627 </w:t>
            </w:r>
            <w:r w:rsidRPr="00A91A3E">
              <w:rPr>
                <w:rFonts w:ascii="Trebuchet MS" w:hAnsi="Trebuchet MS" w:cs="Arial"/>
                <w:i/>
                <w:iCs/>
                <w:sz w:val="24"/>
                <w:szCs w:val="24"/>
              </w:rPr>
              <w:t>Pavement Marking</w:t>
            </w:r>
          </w:p>
        </w:tc>
        <w:tc>
          <w:tcPr>
            <w:tcW w:w="6319" w:type="dxa"/>
            <w:vAlign w:val="center"/>
          </w:tcPr>
          <w:p w14:paraId="072416B9" w14:textId="1F0F92BD" w:rsidR="00070D45" w:rsidRPr="00A91A3E" w:rsidRDefault="00070D45" w:rsidP="00070D45">
            <w:pPr>
              <w:spacing w:line="252" w:lineRule="auto"/>
              <w:rPr>
                <w:rFonts w:ascii="Trebuchet MS" w:hAnsi="Trebuchet MS" w:cs="Arial"/>
                <w:sz w:val="24"/>
                <w:szCs w:val="24"/>
              </w:rPr>
            </w:pPr>
            <w:r w:rsidRPr="00A91A3E">
              <w:rPr>
                <w:rFonts w:ascii="Trebuchet MS" w:hAnsi="Trebuchet MS"/>
                <w:sz w:val="24"/>
                <w:szCs w:val="24"/>
              </w:rPr>
              <w:t>Revised table 627-1 to update ranges for high build (15 Mil) pavement marking paint for bead application rates.</w:t>
            </w:r>
          </w:p>
        </w:tc>
      </w:tr>
      <w:tr w:rsidR="00070D45" w:rsidRPr="00A91A3E" w14:paraId="7101DD46" w14:textId="77777777" w:rsidTr="00C42799">
        <w:trPr>
          <w:trHeight w:val="432"/>
        </w:trPr>
        <w:tc>
          <w:tcPr>
            <w:tcW w:w="3599" w:type="dxa"/>
            <w:vAlign w:val="center"/>
          </w:tcPr>
          <w:p w14:paraId="6F92AC68" w14:textId="37BF819B" w:rsidR="00070D45" w:rsidRPr="00163A06" w:rsidRDefault="00070D45" w:rsidP="00070D45">
            <w:pPr>
              <w:pStyle w:val="Default"/>
              <w:rPr>
                <w:rFonts w:ascii="Trebuchet MS" w:hAnsi="Trebuchet MS"/>
              </w:rPr>
            </w:pPr>
            <w:r w:rsidRPr="00D275EA">
              <w:rPr>
                <w:rFonts w:ascii="Trebuchet MS" w:hAnsi="Trebuchet MS"/>
              </w:rPr>
              <w:t xml:space="preserve">627 </w:t>
            </w:r>
            <w:r w:rsidRPr="00D275EA">
              <w:rPr>
                <w:rFonts w:ascii="Trebuchet MS" w:hAnsi="Trebuchet MS"/>
                <w:i/>
                <w:iCs/>
              </w:rPr>
              <w:t>Pavement Marking</w:t>
            </w:r>
            <w:r>
              <w:rPr>
                <w:rFonts w:ascii="Trebuchet MS" w:hAnsi="Trebuchet MS"/>
              </w:rPr>
              <w:t xml:space="preserve"> </w:t>
            </w:r>
            <w:r w:rsidR="00124C32" w:rsidRPr="00124C32">
              <w:rPr>
                <w:rFonts w:ascii="Trebuchet MS" w:hAnsi="Trebuchet MS"/>
                <w:i/>
                <w:iCs/>
              </w:rPr>
              <w:t>(Temporary)</w:t>
            </w:r>
            <w:r w:rsidRPr="00124C32">
              <w:rPr>
                <w:rFonts w:ascii="Trebuchet MS" w:hAnsi="Trebuchet MS"/>
                <w:i/>
                <w:iCs/>
              </w:rPr>
              <w:t xml:space="preserve"> </w:t>
            </w:r>
            <w:r>
              <w:rPr>
                <w:rFonts w:ascii="Trebuchet MS" w:hAnsi="Trebuchet MS"/>
              </w:rPr>
              <w:t xml:space="preserve">      Mar 25</w:t>
            </w:r>
          </w:p>
          <w:p w14:paraId="462B339F" w14:textId="77777777" w:rsidR="00070D45" w:rsidRPr="00A91A3E" w:rsidRDefault="00070D45" w:rsidP="00070D45">
            <w:pPr>
              <w:spacing w:line="252" w:lineRule="auto"/>
              <w:rPr>
                <w:rFonts w:ascii="Trebuchet MS" w:hAnsi="Trebuchet MS" w:cs="Arial"/>
                <w:sz w:val="24"/>
                <w:szCs w:val="24"/>
              </w:rPr>
            </w:pPr>
          </w:p>
        </w:tc>
        <w:tc>
          <w:tcPr>
            <w:tcW w:w="6319" w:type="dxa"/>
            <w:vAlign w:val="center"/>
          </w:tcPr>
          <w:p w14:paraId="238DA01E" w14:textId="77777777" w:rsidR="00070D45" w:rsidRPr="00150192" w:rsidRDefault="00070D45" w:rsidP="00070D45">
            <w:pPr>
              <w:shd w:val="clear" w:color="auto" w:fill="FFFFFF"/>
              <w:rPr>
                <w:rFonts w:ascii="Trebuchet MS" w:hAnsi="Trebuchet MS"/>
                <w:sz w:val="24"/>
                <w:szCs w:val="24"/>
              </w:rPr>
            </w:pPr>
            <w:r w:rsidRPr="00150192">
              <w:rPr>
                <w:rFonts w:ascii="Trebuchet MS" w:hAnsi="Trebuchet MS"/>
                <w:sz w:val="24"/>
                <w:szCs w:val="24"/>
              </w:rPr>
              <w:t>1) For consistency, "stripe(s)" was changed throughout the specification to " pavement marking(s)".</w:t>
            </w:r>
          </w:p>
          <w:p w14:paraId="0B446A94" w14:textId="77777777" w:rsidR="00070D45" w:rsidRPr="00150192" w:rsidRDefault="00070D45" w:rsidP="00070D45">
            <w:pPr>
              <w:shd w:val="clear" w:color="auto" w:fill="FFFFFF"/>
              <w:rPr>
                <w:rFonts w:ascii="Trebuchet MS" w:hAnsi="Trebuchet MS"/>
                <w:sz w:val="24"/>
                <w:szCs w:val="24"/>
              </w:rPr>
            </w:pPr>
            <w:r w:rsidRPr="00150192">
              <w:rPr>
                <w:rFonts w:ascii="Trebuchet MS" w:hAnsi="Trebuchet MS"/>
                <w:sz w:val="24"/>
                <w:szCs w:val="24"/>
              </w:rPr>
              <w:t>2)  Additional language to Glass Beads was added to the Construction Requirements - General - to emphasize the retro-reflective requirements in Section 105. </w:t>
            </w:r>
          </w:p>
          <w:p w14:paraId="5AB974C6" w14:textId="77777777" w:rsidR="00070D45" w:rsidRPr="00150192" w:rsidRDefault="00070D45" w:rsidP="00070D45">
            <w:pPr>
              <w:shd w:val="clear" w:color="auto" w:fill="FFFFFF"/>
              <w:rPr>
                <w:rFonts w:ascii="Trebuchet MS" w:hAnsi="Trebuchet MS"/>
                <w:sz w:val="24"/>
                <w:szCs w:val="24"/>
              </w:rPr>
            </w:pPr>
            <w:r w:rsidRPr="00150192">
              <w:rPr>
                <w:rFonts w:ascii="Trebuchet MS" w:hAnsi="Trebuchet MS"/>
                <w:sz w:val="24"/>
                <w:szCs w:val="24"/>
              </w:rPr>
              <w:t xml:space="preserve">3)  Procedures for items </w:t>
            </w:r>
            <w:proofErr w:type="gramStart"/>
            <w:r w:rsidRPr="00150192">
              <w:rPr>
                <w:rFonts w:ascii="Trebuchet MS" w:hAnsi="Trebuchet MS"/>
                <w:sz w:val="24"/>
                <w:szCs w:val="24"/>
              </w:rPr>
              <w:t>paid</w:t>
            </w:r>
            <w:proofErr w:type="gramEnd"/>
            <w:r w:rsidRPr="00150192">
              <w:rPr>
                <w:rFonts w:ascii="Trebuchet MS" w:hAnsi="Trebuchet MS"/>
                <w:sz w:val="24"/>
                <w:szCs w:val="24"/>
              </w:rPr>
              <w:t xml:space="preserve"> by the gallon were added to the Construction Requirements - General to clarify the methods, calibrations and verifications required and acceptable for payment.</w:t>
            </w:r>
          </w:p>
          <w:p w14:paraId="17C1B4F0" w14:textId="77777777" w:rsidR="00070D45" w:rsidRPr="00150192" w:rsidRDefault="00070D45" w:rsidP="00070D45">
            <w:pPr>
              <w:shd w:val="clear" w:color="auto" w:fill="FFFFFF"/>
              <w:rPr>
                <w:rFonts w:ascii="Trebuchet MS" w:hAnsi="Trebuchet MS"/>
                <w:sz w:val="24"/>
                <w:szCs w:val="24"/>
              </w:rPr>
            </w:pPr>
            <w:r w:rsidRPr="00150192">
              <w:rPr>
                <w:rFonts w:ascii="Trebuchet MS" w:hAnsi="Trebuchet MS"/>
                <w:sz w:val="24"/>
                <w:szCs w:val="24"/>
              </w:rPr>
              <w:t xml:space="preserve">4)  Method of Measurement was revised to add clarity and reinforce the </w:t>
            </w:r>
            <w:proofErr w:type="gramStart"/>
            <w:r w:rsidRPr="00150192">
              <w:rPr>
                <w:rFonts w:ascii="Trebuchet MS" w:hAnsi="Trebuchet MS"/>
                <w:sz w:val="24"/>
                <w:szCs w:val="24"/>
              </w:rPr>
              <w:t>revised procedures</w:t>
            </w:r>
            <w:proofErr w:type="gramEnd"/>
            <w:r w:rsidRPr="00150192">
              <w:rPr>
                <w:rFonts w:ascii="Trebuchet MS" w:hAnsi="Trebuchet MS"/>
                <w:sz w:val="24"/>
                <w:szCs w:val="24"/>
              </w:rPr>
              <w:t> in the Construction Requirements.</w:t>
            </w:r>
          </w:p>
          <w:p w14:paraId="7D4708F7" w14:textId="77777777" w:rsidR="00070D45" w:rsidRPr="00150192" w:rsidRDefault="00070D45" w:rsidP="00070D45">
            <w:pPr>
              <w:shd w:val="clear" w:color="auto" w:fill="FFFFFF"/>
              <w:rPr>
                <w:rFonts w:ascii="Trebuchet MS" w:hAnsi="Trebuchet MS"/>
                <w:sz w:val="24"/>
                <w:szCs w:val="24"/>
              </w:rPr>
            </w:pPr>
            <w:r w:rsidRPr="00150192">
              <w:rPr>
                <w:rFonts w:ascii="Trebuchet MS" w:hAnsi="Trebuchet MS"/>
                <w:sz w:val="24"/>
                <w:szCs w:val="24"/>
              </w:rPr>
              <w:t>5)  Additional language was added to Basis of Payment to include calibration and verification costs to be included in the work. </w:t>
            </w:r>
          </w:p>
          <w:p w14:paraId="02682937" w14:textId="1FC61D12" w:rsidR="00070D45" w:rsidRPr="00210965" w:rsidRDefault="00070D45" w:rsidP="00210965">
            <w:pPr>
              <w:shd w:val="clear" w:color="auto" w:fill="FFFFFF"/>
              <w:rPr>
                <w:rFonts w:ascii="Trebuchet MS" w:hAnsi="Trebuchet MS"/>
                <w:sz w:val="24"/>
                <w:szCs w:val="24"/>
              </w:rPr>
            </w:pPr>
            <w:r w:rsidRPr="00150192">
              <w:rPr>
                <w:rFonts w:ascii="Trebuchet MS" w:hAnsi="Trebuchet MS"/>
                <w:sz w:val="24"/>
                <w:szCs w:val="24"/>
              </w:rPr>
              <w:t>6)  Included the Special Provision revision dated 4/2/24, table 627-1.</w:t>
            </w:r>
          </w:p>
        </w:tc>
      </w:tr>
      <w:tr w:rsidR="00070D45" w:rsidRPr="00A91A3E" w14:paraId="2D047F40"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202167E4" w14:textId="50D4C482"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 xml:space="preserve">701 </w:t>
            </w:r>
            <w:r w:rsidRPr="00A91A3E">
              <w:rPr>
                <w:rFonts w:ascii="Trebuchet MS" w:hAnsi="Trebuchet MS" w:cs="Arial"/>
                <w:i/>
                <w:iCs/>
                <w:sz w:val="24"/>
                <w:szCs w:val="24"/>
              </w:rPr>
              <w:t>Hydraulic Cement</w:t>
            </w:r>
          </w:p>
        </w:tc>
        <w:tc>
          <w:tcPr>
            <w:tcW w:w="6319" w:type="dxa"/>
            <w:vAlign w:val="center"/>
          </w:tcPr>
          <w:p w14:paraId="3C9B4DCD" w14:textId="2FC03A0D"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701.06 New – Add Rapid Hardening Cement</w:t>
            </w:r>
          </w:p>
        </w:tc>
      </w:tr>
      <w:tr w:rsidR="00070D45" w:rsidRPr="00A91A3E" w14:paraId="46422CBA" w14:textId="77777777" w:rsidTr="00C42799">
        <w:trPr>
          <w:trHeight w:val="432"/>
        </w:trPr>
        <w:tc>
          <w:tcPr>
            <w:tcW w:w="3599" w:type="dxa"/>
            <w:vAlign w:val="center"/>
          </w:tcPr>
          <w:p w14:paraId="58B53C8F" w14:textId="3ACB77E8"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t xml:space="preserve">709 </w:t>
            </w:r>
            <w:r w:rsidRPr="00A91A3E">
              <w:rPr>
                <w:rFonts w:ascii="Trebuchet MS" w:hAnsi="Trebuchet MS" w:cs="Arial"/>
                <w:i/>
                <w:iCs/>
                <w:sz w:val="24"/>
                <w:szCs w:val="24"/>
              </w:rPr>
              <w:t>Reinforcing Steel and Wire Rope</w:t>
            </w:r>
          </w:p>
        </w:tc>
        <w:tc>
          <w:tcPr>
            <w:tcW w:w="6319" w:type="dxa"/>
            <w:vAlign w:val="center"/>
          </w:tcPr>
          <w:p w14:paraId="122C7937" w14:textId="77777777" w:rsidR="00070D45" w:rsidRDefault="00070D45" w:rsidP="00070D45">
            <w:pPr>
              <w:rPr>
                <w:rFonts w:ascii="Trebuchet MS" w:hAnsi="Trebuchet MS" w:cs="Arial"/>
                <w:sz w:val="24"/>
                <w:szCs w:val="24"/>
              </w:rPr>
            </w:pPr>
            <w:r w:rsidRPr="00A91A3E">
              <w:rPr>
                <w:rFonts w:ascii="Trebuchet MS" w:hAnsi="Trebuchet MS" w:cs="Arial"/>
                <w:sz w:val="24"/>
                <w:szCs w:val="24"/>
              </w:rPr>
              <w:t xml:space="preserve">709.01 Update AASHTO reference to M335 </w:t>
            </w:r>
            <w:proofErr w:type="gramStart"/>
            <w:r w:rsidRPr="00A91A3E">
              <w:rPr>
                <w:rFonts w:ascii="Trebuchet MS" w:hAnsi="Trebuchet MS" w:cs="Arial"/>
                <w:sz w:val="24"/>
                <w:szCs w:val="24"/>
              </w:rPr>
              <w:t>in</w:t>
            </w:r>
            <w:proofErr w:type="gramEnd"/>
            <w:r w:rsidRPr="00A91A3E">
              <w:rPr>
                <w:rFonts w:ascii="Trebuchet MS" w:hAnsi="Trebuchet MS" w:cs="Arial"/>
                <w:sz w:val="24"/>
                <w:szCs w:val="24"/>
              </w:rPr>
              <w:t xml:space="preserve"> first table.</w:t>
            </w:r>
          </w:p>
          <w:p w14:paraId="6E35EE62" w14:textId="77777777" w:rsidR="00210965" w:rsidRDefault="00210965" w:rsidP="00070D45">
            <w:pPr>
              <w:rPr>
                <w:rFonts w:ascii="Trebuchet MS" w:hAnsi="Trebuchet MS" w:cs="Arial"/>
                <w:sz w:val="24"/>
                <w:szCs w:val="24"/>
              </w:rPr>
            </w:pPr>
          </w:p>
          <w:p w14:paraId="3BE11DD4" w14:textId="2AC3D839" w:rsidR="00210965" w:rsidRPr="00A91A3E" w:rsidRDefault="00210965" w:rsidP="00070D45">
            <w:pPr>
              <w:rPr>
                <w:rFonts w:ascii="Trebuchet MS" w:hAnsi="Trebuchet MS" w:cs="Arial"/>
                <w:sz w:val="24"/>
                <w:szCs w:val="24"/>
              </w:rPr>
            </w:pPr>
          </w:p>
        </w:tc>
      </w:tr>
      <w:tr w:rsidR="00070D45" w:rsidRPr="00A91A3E" w14:paraId="440C0384" w14:textId="77777777" w:rsidTr="00C42799">
        <w:trPr>
          <w:cnfStyle w:val="000000100000" w:firstRow="0" w:lastRow="0" w:firstColumn="0" w:lastColumn="0" w:oddVBand="0" w:evenVBand="0" w:oddHBand="1" w:evenHBand="0" w:firstRowFirstColumn="0" w:firstRowLastColumn="0" w:lastRowFirstColumn="0" w:lastRowLastColumn="0"/>
          <w:trHeight w:val="432"/>
        </w:trPr>
        <w:tc>
          <w:tcPr>
            <w:tcW w:w="3599" w:type="dxa"/>
            <w:vAlign w:val="center"/>
          </w:tcPr>
          <w:p w14:paraId="2092828F" w14:textId="3B6E4AAF" w:rsidR="00070D45" w:rsidRPr="00A91A3E" w:rsidRDefault="00070D45" w:rsidP="00070D45">
            <w:pPr>
              <w:spacing w:line="252" w:lineRule="auto"/>
              <w:rPr>
                <w:rFonts w:ascii="Trebuchet MS" w:hAnsi="Trebuchet MS" w:cs="Arial"/>
                <w:sz w:val="24"/>
                <w:szCs w:val="24"/>
              </w:rPr>
            </w:pPr>
            <w:r w:rsidRPr="00A91A3E">
              <w:rPr>
                <w:rFonts w:ascii="Trebuchet MS" w:hAnsi="Trebuchet MS" w:cs="Arial"/>
                <w:sz w:val="24"/>
                <w:szCs w:val="24"/>
              </w:rPr>
              <w:lastRenderedPageBreak/>
              <w:t xml:space="preserve">711 </w:t>
            </w:r>
            <w:r w:rsidRPr="00A91A3E">
              <w:rPr>
                <w:rFonts w:ascii="Trebuchet MS" w:hAnsi="Trebuchet MS" w:cs="Arial"/>
                <w:i/>
                <w:iCs/>
                <w:sz w:val="24"/>
                <w:szCs w:val="24"/>
              </w:rPr>
              <w:t>Concrete Curing Materials and Admixtures</w:t>
            </w:r>
          </w:p>
        </w:tc>
        <w:tc>
          <w:tcPr>
            <w:tcW w:w="6319" w:type="dxa"/>
            <w:vAlign w:val="center"/>
          </w:tcPr>
          <w:p w14:paraId="76571A39" w14:textId="77777777" w:rsidR="00070D45" w:rsidRDefault="00070D45" w:rsidP="00070D45">
            <w:pPr>
              <w:rPr>
                <w:rFonts w:ascii="Trebuchet MS" w:hAnsi="Trebuchet MS" w:cs="Arial"/>
                <w:sz w:val="24"/>
                <w:szCs w:val="24"/>
              </w:rPr>
            </w:pPr>
            <w:r w:rsidRPr="00A91A3E">
              <w:rPr>
                <w:rFonts w:ascii="Trebuchet MS" w:hAnsi="Trebuchet MS" w:cs="Arial"/>
                <w:sz w:val="24"/>
                <w:szCs w:val="24"/>
              </w:rPr>
              <w:t>711.03 add a sentence, “Citric acid for use with ASTM C1600 cement shall be provided in liquid form with 49-52% solids.”</w:t>
            </w:r>
          </w:p>
          <w:p w14:paraId="2FA7664A" w14:textId="3307A5A9" w:rsidR="00210965" w:rsidRPr="00A91A3E" w:rsidRDefault="00210965" w:rsidP="00070D45">
            <w:pPr>
              <w:rPr>
                <w:rFonts w:ascii="Trebuchet MS" w:hAnsi="Trebuchet MS" w:cs="Arial"/>
                <w:sz w:val="24"/>
                <w:szCs w:val="24"/>
              </w:rPr>
            </w:pPr>
          </w:p>
        </w:tc>
      </w:tr>
      <w:tr w:rsidR="00070D45" w:rsidRPr="00A91A3E" w14:paraId="7AF8CA30" w14:textId="77777777" w:rsidTr="00C42799">
        <w:trPr>
          <w:trHeight w:val="728"/>
        </w:trPr>
        <w:tc>
          <w:tcPr>
            <w:tcW w:w="3599" w:type="dxa"/>
            <w:vAlign w:val="center"/>
          </w:tcPr>
          <w:p w14:paraId="1BEFC89B" w14:textId="32B18156"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 xml:space="preserve">713  </w:t>
            </w:r>
            <w:r w:rsidRPr="00D275EA">
              <w:rPr>
                <w:rFonts w:ascii="Trebuchet MS" w:hAnsi="Trebuchet MS"/>
                <w:i/>
                <w:iCs/>
                <w:sz w:val="24"/>
                <w:szCs w:val="24"/>
              </w:rPr>
              <w:t xml:space="preserve">Retroreflectors and Drum and Tubular Marker Sheeting Requirements </w:t>
            </w:r>
            <w:r>
              <w:rPr>
                <w:rFonts w:ascii="Trebuchet MS" w:hAnsi="Trebuchet MS"/>
                <w:sz w:val="24"/>
                <w:szCs w:val="24"/>
              </w:rPr>
              <w:t xml:space="preserve">                    </w:t>
            </w:r>
            <w:r w:rsidRPr="00D275EA">
              <w:rPr>
                <w:rFonts w:ascii="Trebuchet MS" w:hAnsi="Trebuchet MS"/>
                <w:sz w:val="24"/>
                <w:szCs w:val="24"/>
              </w:rPr>
              <w:t>Dec 24</w:t>
            </w:r>
          </w:p>
        </w:tc>
        <w:tc>
          <w:tcPr>
            <w:tcW w:w="6319" w:type="dxa"/>
            <w:vAlign w:val="center"/>
          </w:tcPr>
          <w:p w14:paraId="58EF9A21" w14:textId="3923F977"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Revised Subsection 713.10.</w:t>
            </w:r>
          </w:p>
        </w:tc>
      </w:tr>
      <w:tr w:rsidR="00070D45" w:rsidRPr="00A91A3E" w14:paraId="3C0BDCC3" w14:textId="77777777" w:rsidTr="00C42799">
        <w:trPr>
          <w:cnfStyle w:val="000000100000" w:firstRow="0" w:lastRow="0" w:firstColumn="0" w:lastColumn="0" w:oddVBand="0" w:evenVBand="0" w:oddHBand="1" w:evenHBand="0" w:firstRowFirstColumn="0" w:firstRowLastColumn="0" w:lastRowFirstColumn="0" w:lastRowLastColumn="0"/>
          <w:trHeight w:val="728"/>
        </w:trPr>
        <w:tc>
          <w:tcPr>
            <w:tcW w:w="3599" w:type="dxa"/>
            <w:vAlign w:val="center"/>
          </w:tcPr>
          <w:p w14:paraId="556597E7" w14:textId="48445DD3"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 xml:space="preserve">715  </w:t>
            </w:r>
            <w:r w:rsidRPr="00D275EA">
              <w:rPr>
                <w:rFonts w:ascii="Trebuchet MS" w:hAnsi="Trebuchet MS"/>
                <w:i/>
                <w:iCs/>
                <w:sz w:val="24"/>
                <w:szCs w:val="24"/>
              </w:rPr>
              <w:t xml:space="preserve">Conduit and Pull Box Revisions </w:t>
            </w:r>
            <w:r w:rsidRPr="00D275EA">
              <w:rPr>
                <w:rFonts w:ascii="Trebuchet MS" w:hAnsi="Trebuchet MS"/>
                <w:sz w:val="24"/>
                <w:szCs w:val="24"/>
              </w:rPr>
              <w:t xml:space="preserve"> </w:t>
            </w:r>
            <w:r>
              <w:rPr>
                <w:rFonts w:ascii="Trebuchet MS" w:hAnsi="Trebuchet MS"/>
                <w:sz w:val="24"/>
                <w:szCs w:val="24"/>
              </w:rPr>
              <w:t xml:space="preserve">                          </w:t>
            </w:r>
            <w:r w:rsidRPr="00D275EA">
              <w:rPr>
                <w:rFonts w:ascii="Trebuchet MS" w:hAnsi="Trebuchet MS"/>
                <w:sz w:val="24"/>
                <w:szCs w:val="24"/>
              </w:rPr>
              <w:t>Dec 24</w:t>
            </w:r>
          </w:p>
        </w:tc>
        <w:tc>
          <w:tcPr>
            <w:tcW w:w="6319" w:type="dxa"/>
            <w:vAlign w:val="center"/>
          </w:tcPr>
          <w:p w14:paraId="35814A4B" w14:textId="35CF9D63" w:rsidR="00070D45" w:rsidRPr="00D275EA" w:rsidRDefault="00070D45" w:rsidP="00070D45">
            <w:pPr>
              <w:spacing w:line="252" w:lineRule="auto"/>
              <w:rPr>
                <w:rFonts w:ascii="Trebuchet MS" w:hAnsi="Trebuchet MS" w:cs="Arial"/>
                <w:sz w:val="24"/>
                <w:szCs w:val="24"/>
              </w:rPr>
            </w:pPr>
            <w:r w:rsidRPr="00D275EA">
              <w:rPr>
                <w:rFonts w:ascii="Trebuchet MS" w:hAnsi="Trebuchet MS"/>
                <w:sz w:val="24"/>
                <w:szCs w:val="24"/>
              </w:rPr>
              <w:t>Revised Subsection 715.07</w:t>
            </w:r>
          </w:p>
        </w:tc>
      </w:tr>
    </w:tbl>
    <w:p w14:paraId="2FAF428E" w14:textId="77777777" w:rsidR="0067045C" w:rsidRPr="00A91A3E" w:rsidRDefault="0067045C" w:rsidP="0067045C">
      <w:pPr>
        <w:spacing w:before="120" w:after="120"/>
        <w:rPr>
          <w:rFonts w:ascii="Trebuchet MS" w:hAnsi="Trebuchet MS" w:cs="Arial"/>
          <w:sz w:val="24"/>
          <w:szCs w:val="24"/>
        </w:rPr>
      </w:pPr>
    </w:p>
    <w:p w14:paraId="18BE21C8" w14:textId="3821F349" w:rsidR="0067045C" w:rsidRPr="00950DCD" w:rsidRDefault="0067045C" w:rsidP="00950DCD">
      <w:pPr>
        <w:rPr>
          <w:rFonts w:ascii="Trebuchet MS" w:hAnsi="Trebuchet MS" w:cs="Arial"/>
          <w:sz w:val="24"/>
          <w:szCs w:val="24"/>
        </w:rPr>
      </w:pPr>
      <w:r w:rsidRPr="00A91A3E">
        <w:rPr>
          <w:rFonts w:ascii="Trebuchet MS" w:hAnsi="Trebuchet MS" w:cs="Arial"/>
          <w:sz w:val="24"/>
          <w:szCs w:val="24"/>
        </w:rPr>
        <w:t>Following is a list of standard special provisions incorporated into the 202</w:t>
      </w:r>
      <w:r w:rsidR="0056219B">
        <w:rPr>
          <w:rFonts w:ascii="Trebuchet MS" w:hAnsi="Trebuchet MS" w:cs="Arial"/>
          <w:sz w:val="24"/>
          <w:szCs w:val="24"/>
        </w:rPr>
        <w:t>5</w:t>
      </w:r>
      <w:r w:rsidRPr="00A91A3E">
        <w:rPr>
          <w:rFonts w:ascii="Trebuchet MS" w:hAnsi="Trebuchet MS" w:cs="Arial"/>
          <w:sz w:val="24"/>
          <w:szCs w:val="24"/>
        </w:rPr>
        <w:t xml:space="preserve"> Standard Specifications:</w:t>
      </w:r>
    </w:p>
    <w:p w14:paraId="5122BE43" w14:textId="088147B6" w:rsidR="0067045C" w:rsidRPr="00A91A3E" w:rsidRDefault="005D328F" w:rsidP="0067045C">
      <w:pPr>
        <w:spacing w:line="360" w:lineRule="auto"/>
        <w:jc w:val="center"/>
        <w:rPr>
          <w:rFonts w:ascii="Trebuchet MS" w:hAnsi="Trebuchet MS" w:cs="Arial"/>
          <w:b/>
          <w:sz w:val="24"/>
          <w:szCs w:val="24"/>
        </w:rPr>
      </w:pPr>
      <w:r w:rsidRPr="00A91A3E">
        <w:rPr>
          <w:rFonts w:ascii="Trebuchet MS" w:hAnsi="Trebuchet MS" w:cs="Arial"/>
          <w:b/>
          <w:sz w:val="24"/>
          <w:szCs w:val="24"/>
        </w:rPr>
        <w:t>Standard Special Provisions</w:t>
      </w:r>
    </w:p>
    <w:p w14:paraId="3CE9EA8E" w14:textId="55FDC8D5" w:rsidR="0067045C" w:rsidRPr="00A91A3E" w:rsidRDefault="0067045C" w:rsidP="0067045C">
      <w:pPr>
        <w:spacing w:line="360" w:lineRule="auto"/>
        <w:jc w:val="center"/>
        <w:rPr>
          <w:rFonts w:ascii="Trebuchet MS" w:hAnsi="Trebuchet MS" w:cs="Arial"/>
          <w:b/>
          <w:sz w:val="24"/>
          <w:szCs w:val="24"/>
        </w:rPr>
      </w:pPr>
      <w:r w:rsidRPr="00A91A3E">
        <w:rPr>
          <w:rFonts w:ascii="Trebuchet MS" w:hAnsi="Trebuchet MS" w:cs="Arial"/>
          <w:b/>
          <w:sz w:val="24"/>
          <w:szCs w:val="24"/>
        </w:rPr>
        <w:t xml:space="preserve"> incorporated into the 202</w:t>
      </w:r>
      <w:r w:rsidR="0056219B">
        <w:rPr>
          <w:rFonts w:ascii="Trebuchet MS" w:hAnsi="Trebuchet MS" w:cs="Arial"/>
          <w:b/>
          <w:sz w:val="24"/>
          <w:szCs w:val="24"/>
        </w:rPr>
        <w:t>5</w:t>
      </w:r>
      <w:r w:rsidR="009D35CF" w:rsidRPr="00A91A3E">
        <w:rPr>
          <w:rFonts w:ascii="Trebuchet MS" w:hAnsi="Trebuchet MS" w:cs="Arial"/>
          <w:b/>
          <w:sz w:val="24"/>
          <w:szCs w:val="24"/>
        </w:rPr>
        <w:t xml:space="preserve"> </w:t>
      </w:r>
      <w:r w:rsidRPr="00A91A3E">
        <w:rPr>
          <w:rFonts w:ascii="Trebuchet MS" w:hAnsi="Trebuchet MS" w:cs="Arial"/>
          <w:b/>
          <w:sz w:val="24"/>
          <w:szCs w:val="24"/>
        </w:rPr>
        <w:t>Standard Specifications for Road and Bridge Construction</w:t>
      </w:r>
    </w:p>
    <w:p w14:paraId="43EE7582" w14:textId="45FCC977" w:rsidR="009D35CF" w:rsidRPr="00B57A12" w:rsidRDefault="009D35C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101</w:t>
      </w:r>
      <w:r w:rsidR="007C69D7" w:rsidRPr="00B57A12">
        <w:rPr>
          <w:rFonts w:ascii="Trebuchet MS" w:hAnsi="Trebuchet MS" w:cs="Arial"/>
          <w:sz w:val="24"/>
          <w:szCs w:val="24"/>
        </w:rPr>
        <w:t>, Definitions</w:t>
      </w:r>
      <w:r w:rsidRPr="00B57A12">
        <w:rPr>
          <w:rFonts w:ascii="Trebuchet MS" w:hAnsi="Trebuchet MS" w:cs="Arial"/>
          <w:sz w:val="24"/>
          <w:szCs w:val="24"/>
        </w:rPr>
        <w:t xml:space="preserve"> and 106 – </w:t>
      </w:r>
      <w:r w:rsidR="007C69D7" w:rsidRPr="00B57A12">
        <w:rPr>
          <w:rFonts w:ascii="Trebuchet MS" w:hAnsi="Trebuchet MS" w:cs="Arial"/>
          <w:sz w:val="24"/>
          <w:szCs w:val="24"/>
        </w:rPr>
        <w:t>Control of Materials</w:t>
      </w:r>
    </w:p>
    <w:p w14:paraId="29C3FC19" w14:textId="2CDC134B" w:rsidR="007C69D7" w:rsidRPr="00B57A12" w:rsidRDefault="007C69D7" w:rsidP="007C69D7">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w:t>
      </w:r>
      <w:r w:rsidR="000E08AC" w:rsidRPr="00B57A12">
        <w:rPr>
          <w:rFonts w:ascii="Trebuchet MS" w:hAnsi="Trebuchet MS" w:cs="Arial"/>
          <w:sz w:val="24"/>
          <w:szCs w:val="24"/>
        </w:rPr>
        <w:t>.</w:t>
      </w:r>
      <w:r w:rsidRPr="00B57A12">
        <w:rPr>
          <w:rFonts w:ascii="Trebuchet MS" w:hAnsi="Trebuchet MS" w:cs="Arial"/>
          <w:sz w:val="24"/>
          <w:szCs w:val="24"/>
        </w:rPr>
        <w:t xml:space="preserve"> of Section 101 </w:t>
      </w:r>
      <w:r w:rsidR="000E08AC" w:rsidRPr="00B57A12">
        <w:rPr>
          <w:rFonts w:ascii="Trebuchet MS" w:hAnsi="Trebuchet MS" w:cs="Arial"/>
          <w:sz w:val="24"/>
          <w:szCs w:val="24"/>
        </w:rPr>
        <w:t>&amp;</w:t>
      </w:r>
      <w:r w:rsidRPr="00B57A12">
        <w:rPr>
          <w:rFonts w:ascii="Trebuchet MS" w:hAnsi="Trebuchet MS" w:cs="Arial"/>
          <w:sz w:val="24"/>
          <w:szCs w:val="24"/>
        </w:rPr>
        <w:t xml:space="preserve"> 106 – Buy America </w:t>
      </w:r>
      <w:r w:rsidR="000E08AC" w:rsidRPr="00B57A12">
        <w:rPr>
          <w:rFonts w:ascii="Trebuchet MS" w:hAnsi="Trebuchet MS" w:cs="Arial"/>
          <w:sz w:val="24"/>
          <w:szCs w:val="24"/>
        </w:rPr>
        <w:t>&amp;</w:t>
      </w:r>
      <w:r w:rsidRPr="00B57A12">
        <w:rPr>
          <w:rFonts w:ascii="Trebuchet MS" w:hAnsi="Trebuchet MS" w:cs="Arial"/>
          <w:sz w:val="24"/>
          <w:szCs w:val="24"/>
        </w:rPr>
        <w:t xml:space="preserve"> Buy America, Build America Requirements for projects Containing $500,000 or more in Federal Aid Highway Funding</w:t>
      </w:r>
    </w:p>
    <w:p w14:paraId="2E1ED6BE" w14:textId="5E8BE9B9" w:rsidR="009D35CF" w:rsidRPr="00B57A12" w:rsidRDefault="009D35C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 xml:space="preserve">Revision of Section 105 – </w:t>
      </w:r>
      <w:r w:rsidR="007C69D7" w:rsidRPr="00B57A12">
        <w:rPr>
          <w:rFonts w:ascii="Trebuchet MS" w:hAnsi="Trebuchet MS" w:cs="Arial"/>
          <w:sz w:val="24"/>
          <w:szCs w:val="24"/>
        </w:rPr>
        <w:t>Control of Work</w:t>
      </w:r>
    </w:p>
    <w:p w14:paraId="3BCDCE83" w14:textId="02F1AB06" w:rsidR="00C20B1F" w:rsidRPr="00B57A12" w:rsidRDefault="00C20B1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105 – E-Signature</w:t>
      </w:r>
    </w:p>
    <w:p w14:paraId="00544E6D" w14:textId="5BA3AB49" w:rsidR="005D328F" w:rsidRPr="00B57A12" w:rsidRDefault="005D328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 xml:space="preserve">Revision of Section 105.05 Asphalt mat density     </w:t>
      </w:r>
    </w:p>
    <w:p w14:paraId="7020FAAE" w14:textId="2D1A3313" w:rsidR="009D35CF" w:rsidRPr="00B57A12" w:rsidRDefault="009D35C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w:t>
      </w:r>
      <w:r w:rsidR="00C20B1F" w:rsidRPr="00B57A12">
        <w:rPr>
          <w:rFonts w:ascii="Trebuchet MS" w:hAnsi="Trebuchet MS" w:cs="Arial"/>
          <w:sz w:val="24"/>
          <w:szCs w:val="24"/>
        </w:rPr>
        <w:t>s</w:t>
      </w:r>
      <w:r w:rsidRPr="00B57A12">
        <w:rPr>
          <w:rFonts w:ascii="Trebuchet MS" w:hAnsi="Trebuchet MS" w:cs="Arial"/>
          <w:sz w:val="24"/>
          <w:szCs w:val="24"/>
        </w:rPr>
        <w:t xml:space="preserve"> </w:t>
      </w:r>
      <w:r w:rsidR="00C20B1F" w:rsidRPr="00B57A12">
        <w:rPr>
          <w:rFonts w:ascii="Trebuchet MS" w:hAnsi="Trebuchet MS" w:cs="Arial"/>
          <w:sz w:val="24"/>
          <w:szCs w:val="24"/>
        </w:rPr>
        <w:t>105, 106, 412, and 601, PCCP Acceptance</w:t>
      </w:r>
    </w:p>
    <w:p w14:paraId="45D99C11" w14:textId="30EEE5B0" w:rsidR="005D328F" w:rsidRPr="00B57A12" w:rsidRDefault="005D328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106.05 Sampling and Testing of HMA</w:t>
      </w:r>
    </w:p>
    <w:p w14:paraId="6B622D5F" w14:textId="57EE666E" w:rsidR="005D328F" w:rsidRPr="00B57A12" w:rsidRDefault="005D328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106.06 (d) Check Testing</w:t>
      </w:r>
    </w:p>
    <w:p w14:paraId="2E181239" w14:textId="42065791" w:rsidR="005D328F" w:rsidRPr="00B57A12" w:rsidRDefault="005D328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Sections 106 and 412 Recycled Concrete Aggregate</w:t>
      </w:r>
      <w:r w:rsidR="00637B45">
        <w:rPr>
          <w:rFonts w:ascii="Trebuchet MS" w:hAnsi="Trebuchet MS" w:cs="Arial"/>
          <w:sz w:val="24"/>
          <w:szCs w:val="24"/>
        </w:rPr>
        <w:t xml:space="preserve"> in PCCP</w:t>
      </w:r>
    </w:p>
    <w:p w14:paraId="76A37DE4" w14:textId="74DDB8FA" w:rsidR="00070D45" w:rsidRPr="00B57A12" w:rsidRDefault="00070D45"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sz w:val="24"/>
          <w:szCs w:val="24"/>
        </w:rPr>
        <w:t>Revision of Section 107 – Water Quality Control</w:t>
      </w:r>
    </w:p>
    <w:p w14:paraId="091BD64D" w14:textId="523B82EE" w:rsidR="00070D45" w:rsidRPr="00B57A12" w:rsidRDefault="00070D45"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sz w:val="24"/>
          <w:szCs w:val="24"/>
        </w:rPr>
        <w:t>Revision of Sections 208, 213, and 216 – Construction Permit Water Quality</w:t>
      </w:r>
    </w:p>
    <w:p w14:paraId="079D3188" w14:textId="4E576072" w:rsidR="00C20B1F" w:rsidRPr="00B57A12" w:rsidRDefault="00C20B1F" w:rsidP="00EC2A8B">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208 and 625 – Permanent Water Quality Survey</w:t>
      </w:r>
    </w:p>
    <w:p w14:paraId="340BEDD9" w14:textId="67FB9DCD" w:rsidR="005D328F" w:rsidRPr="00B57A12" w:rsidRDefault="005D328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213 Mulching Corrections</w:t>
      </w:r>
    </w:p>
    <w:p w14:paraId="07C81D61" w14:textId="56F83E59" w:rsidR="005D328F" w:rsidRPr="00B57A12" w:rsidRDefault="005D328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 xml:space="preserve">Revision of Section 401 </w:t>
      </w:r>
      <w:r w:rsidR="004D7BF1">
        <w:rPr>
          <w:rFonts w:ascii="Trebuchet MS" w:hAnsi="Trebuchet MS" w:cs="Arial"/>
          <w:sz w:val="24"/>
          <w:szCs w:val="24"/>
        </w:rPr>
        <w:t xml:space="preserve">Plant Mix Pavements – General (401.10 </w:t>
      </w:r>
      <w:r w:rsidRPr="00B57A12">
        <w:rPr>
          <w:rFonts w:ascii="Trebuchet MS" w:hAnsi="Trebuchet MS" w:cs="Arial"/>
          <w:sz w:val="24"/>
          <w:szCs w:val="24"/>
        </w:rPr>
        <w:t>Asphalt Pavers</w:t>
      </w:r>
      <w:r w:rsidR="004D7BF1">
        <w:rPr>
          <w:rFonts w:ascii="Trebuchet MS" w:hAnsi="Trebuchet MS" w:cs="Arial"/>
          <w:sz w:val="24"/>
          <w:szCs w:val="24"/>
        </w:rPr>
        <w:t>)</w:t>
      </w:r>
    </w:p>
    <w:p w14:paraId="18C7DE43" w14:textId="78140B8C" w:rsidR="009D35CF" w:rsidRPr="00B57A12" w:rsidRDefault="009D35C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w:t>
      </w:r>
      <w:r w:rsidR="00C20B1F" w:rsidRPr="00B57A12">
        <w:rPr>
          <w:rFonts w:ascii="Trebuchet MS" w:hAnsi="Trebuchet MS" w:cs="Arial"/>
          <w:sz w:val="24"/>
          <w:szCs w:val="24"/>
        </w:rPr>
        <w:t xml:space="preserve"> 412</w:t>
      </w:r>
      <w:r w:rsidRPr="00B57A12">
        <w:rPr>
          <w:rFonts w:ascii="Trebuchet MS" w:hAnsi="Trebuchet MS" w:cs="Arial"/>
          <w:sz w:val="24"/>
          <w:szCs w:val="24"/>
        </w:rPr>
        <w:t xml:space="preserve"> – </w:t>
      </w:r>
      <w:r w:rsidR="00C20B1F" w:rsidRPr="00B57A12">
        <w:rPr>
          <w:rFonts w:ascii="Trebuchet MS" w:hAnsi="Trebuchet MS" w:cs="Arial"/>
          <w:sz w:val="24"/>
          <w:szCs w:val="24"/>
        </w:rPr>
        <w:t>Removal and Replacement of Concrete Pavement</w:t>
      </w:r>
    </w:p>
    <w:p w14:paraId="5A0D4437" w14:textId="7CDF146B" w:rsidR="005D328F" w:rsidRPr="00B57A12" w:rsidRDefault="005D328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412 Powered Screeds</w:t>
      </w:r>
    </w:p>
    <w:p w14:paraId="7C62ECC1" w14:textId="30738049" w:rsidR="00C20B1F" w:rsidRPr="00B57A12" w:rsidRDefault="00C20B1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601 – Concrete Acceptance</w:t>
      </w:r>
    </w:p>
    <w:p w14:paraId="62B883BF" w14:textId="4E61902C" w:rsidR="005D328F" w:rsidRPr="00B57A12" w:rsidRDefault="005D328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 xml:space="preserve">Revision of Section 602 </w:t>
      </w:r>
      <w:r w:rsidR="00124C32">
        <w:rPr>
          <w:rFonts w:ascii="Trebuchet MS" w:hAnsi="Trebuchet MS" w:cs="Arial"/>
          <w:sz w:val="24"/>
          <w:szCs w:val="24"/>
        </w:rPr>
        <w:t>- Galvanic</w:t>
      </w:r>
      <w:r w:rsidRPr="00B57A12">
        <w:rPr>
          <w:rFonts w:ascii="Trebuchet MS" w:hAnsi="Trebuchet MS" w:cs="Arial"/>
          <w:sz w:val="24"/>
          <w:szCs w:val="24"/>
        </w:rPr>
        <w:t xml:space="preserve"> Anodes</w:t>
      </w:r>
    </w:p>
    <w:p w14:paraId="66F91447" w14:textId="584ED119" w:rsidR="00C20B1F" w:rsidRPr="00B57A12" w:rsidRDefault="00C20B1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613 – Lighting Pull Box</w:t>
      </w:r>
    </w:p>
    <w:p w14:paraId="34DABB45" w14:textId="1EF51B64" w:rsidR="00C20B1F" w:rsidRPr="00B57A12" w:rsidRDefault="00C20B1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627 – Pavement Marking Paint (Temporary)</w:t>
      </w:r>
    </w:p>
    <w:p w14:paraId="035BAC5B" w14:textId="6E5252D6" w:rsidR="005D328F" w:rsidRPr="00B57A12" w:rsidRDefault="005D328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 xml:space="preserve">Revision of Section 630.10 MHT signature   </w:t>
      </w:r>
    </w:p>
    <w:p w14:paraId="3C287E0E" w14:textId="3B325C4E" w:rsidR="00C20B1F" w:rsidRPr="00B57A12" w:rsidRDefault="00C20B1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lastRenderedPageBreak/>
        <w:t>Revision of Sections 701 and 711 – Rapid Hardening Cement</w:t>
      </w:r>
    </w:p>
    <w:p w14:paraId="160C004B" w14:textId="22C35084" w:rsidR="00C20B1F" w:rsidRPr="00B57A12" w:rsidRDefault="00C20B1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 xml:space="preserve">Revision of Section 709 – Steel Welded Wire Fabric </w:t>
      </w:r>
    </w:p>
    <w:p w14:paraId="47D32E29" w14:textId="6BD4ED1F" w:rsidR="005D328F" w:rsidRPr="00B57A12" w:rsidRDefault="005D328F" w:rsidP="00C20B1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713.10 Drum and Tubular Marker Sheeting</w:t>
      </w:r>
    </w:p>
    <w:p w14:paraId="3214E6A0" w14:textId="713653F4" w:rsidR="005D328F" w:rsidRPr="00B57A12" w:rsidRDefault="005D328F" w:rsidP="005D328F">
      <w:pPr>
        <w:pStyle w:val="ListParagraph"/>
        <w:numPr>
          <w:ilvl w:val="0"/>
          <w:numId w:val="8"/>
        </w:numPr>
        <w:spacing w:before="120" w:after="120" w:line="264" w:lineRule="auto"/>
        <w:rPr>
          <w:rFonts w:ascii="Trebuchet MS" w:hAnsi="Trebuchet MS" w:cs="Arial"/>
          <w:sz w:val="24"/>
          <w:szCs w:val="24"/>
        </w:rPr>
      </w:pPr>
      <w:r w:rsidRPr="00B57A12">
        <w:rPr>
          <w:rFonts w:ascii="Trebuchet MS" w:hAnsi="Trebuchet MS" w:cs="Arial"/>
          <w:sz w:val="24"/>
          <w:szCs w:val="24"/>
        </w:rPr>
        <w:t>Revision of Section 715.07 Conduit</w:t>
      </w:r>
      <w:r w:rsidR="00124C32">
        <w:rPr>
          <w:rFonts w:ascii="Trebuchet MS" w:hAnsi="Trebuchet MS" w:cs="Arial"/>
          <w:sz w:val="24"/>
          <w:szCs w:val="24"/>
        </w:rPr>
        <w:t xml:space="preserve"> and Pullbox </w:t>
      </w:r>
    </w:p>
    <w:sectPr w:rsidR="005D328F" w:rsidRPr="00B57A12" w:rsidSect="00472943">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4C61" w14:textId="77777777" w:rsidR="00655756" w:rsidRDefault="00655756">
      <w:r>
        <w:separator/>
      </w:r>
    </w:p>
  </w:endnote>
  <w:endnote w:type="continuationSeparator" w:id="0">
    <w:p w14:paraId="1DEA795E" w14:textId="77777777" w:rsidR="00655756" w:rsidRDefault="0065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0E61" w14:textId="77777777" w:rsidR="00655756" w:rsidRDefault="00655756">
      <w:r>
        <w:separator/>
      </w:r>
    </w:p>
  </w:footnote>
  <w:footnote w:type="continuationSeparator" w:id="0">
    <w:p w14:paraId="013D6265" w14:textId="77777777" w:rsidR="00655756" w:rsidRDefault="0065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CF8" w14:textId="77777777" w:rsidR="009C5FA9" w:rsidRPr="001E31BD" w:rsidRDefault="009C5FA9" w:rsidP="00047254">
    <w:pPr>
      <w:pStyle w:val="Header"/>
      <w:tabs>
        <w:tab w:val="clear" w:pos="4320"/>
        <w:tab w:val="clear" w:pos="8640"/>
        <w:tab w:val="center" w:pos="5016"/>
        <w:tab w:val="right" w:pos="9918"/>
      </w:tabs>
      <w:rPr>
        <w:rFonts w:ascii="Trebuchet MS" w:hAnsi="Trebuchet MS"/>
        <w:sz w:val="22"/>
        <w:szCs w:val="22"/>
      </w:rPr>
    </w:pPr>
    <w:r w:rsidRPr="00047254">
      <w:rPr>
        <w:rFonts w:ascii="Verdana" w:hAnsi="Verdana"/>
      </w:rPr>
      <w:tab/>
    </w:r>
    <w:r w:rsidRPr="001E31BD">
      <w:rPr>
        <w:rStyle w:val="PageNumber"/>
        <w:rFonts w:ascii="Trebuchet MS" w:hAnsi="Trebuchet MS"/>
        <w:sz w:val="22"/>
        <w:szCs w:val="22"/>
      </w:rPr>
      <w:fldChar w:fldCharType="begin"/>
    </w:r>
    <w:r w:rsidRPr="001E31BD">
      <w:rPr>
        <w:rStyle w:val="PageNumber"/>
        <w:rFonts w:ascii="Trebuchet MS" w:hAnsi="Trebuchet MS"/>
        <w:sz w:val="22"/>
        <w:szCs w:val="22"/>
      </w:rPr>
      <w:instrText xml:space="preserve"> PAGE </w:instrText>
    </w:r>
    <w:r w:rsidRPr="001E31BD">
      <w:rPr>
        <w:rStyle w:val="PageNumber"/>
        <w:rFonts w:ascii="Trebuchet MS" w:hAnsi="Trebuchet MS"/>
        <w:sz w:val="22"/>
        <w:szCs w:val="22"/>
      </w:rPr>
      <w:fldChar w:fldCharType="separate"/>
    </w:r>
    <w:r w:rsidR="00F754F2" w:rsidRPr="001E31BD">
      <w:rPr>
        <w:rStyle w:val="PageNumber"/>
        <w:rFonts w:ascii="Trebuchet MS" w:hAnsi="Trebuchet MS"/>
        <w:noProof/>
        <w:sz w:val="22"/>
        <w:szCs w:val="22"/>
      </w:rPr>
      <w:t>1</w:t>
    </w:r>
    <w:r w:rsidRPr="001E31BD">
      <w:rPr>
        <w:rStyle w:val="PageNumber"/>
        <w:rFonts w:ascii="Trebuchet MS" w:hAnsi="Trebuchet MS"/>
        <w:sz w:val="22"/>
        <w:szCs w:val="22"/>
      </w:rPr>
      <w:fldChar w:fldCharType="end"/>
    </w:r>
  </w:p>
  <w:p w14:paraId="6C399296" w14:textId="1EDB33C8" w:rsidR="00A41C5B" w:rsidRPr="001E31BD" w:rsidRDefault="009C5FA9" w:rsidP="00D64C8F">
    <w:pPr>
      <w:pStyle w:val="Header"/>
      <w:tabs>
        <w:tab w:val="clear" w:pos="8640"/>
        <w:tab w:val="right" w:pos="9918"/>
      </w:tabs>
      <w:rPr>
        <w:rFonts w:ascii="Trebuchet MS" w:hAnsi="Trebuchet MS"/>
        <w:sz w:val="22"/>
        <w:szCs w:val="22"/>
      </w:rPr>
    </w:pPr>
    <w:r w:rsidRPr="001E31BD">
      <w:rPr>
        <w:rFonts w:ascii="Trebuchet MS" w:hAnsi="Trebuchet MS"/>
        <w:sz w:val="22"/>
        <w:szCs w:val="22"/>
      </w:rPr>
      <w:t>Significant Changes</w:t>
    </w:r>
    <w:r w:rsidRPr="001E31BD">
      <w:rPr>
        <w:rFonts w:ascii="Trebuchet MS" w:hAnsi="Trebuchet MS"/>
        <w:sz w:val="22"/>
        <w:szCs w:val="22"/>
      </w:rPr>
      <w:tab/>
    </w:r>
    <w:r w:rsidRPr="001E31BD">
      <w:rPr>
        <w:rFonts w:ascii="Trebuchet MS" w:hAnsi="Trebuchet MS"/>
        <w:sz w:val="22"/>
        <w:szCs w:val="22"/>
      </w:rPr>
      <w:tab/>
    </w:r>
    <w:r w:rsidR="0028578B" w:rsidRPr="001E31BD">
      <w:rPr>
        <w:rFonts w:ascii="Trebuchet MS" w:hAnsi="Trebuchet MS"/>
        <w:sz w:val="22"/>
        <w:szCs w:val="22"/>
      </w:rPr>
      <w:t>202</w:t>
    </w:r>
    <w:r w:rsidR="004C3B19">
      <w:rPr>
        <w:rFonts w:ascii="Trebuchet MS" w:hAnsi="Trebuchet MS"/>
        <w:sz w:val="22"/>
        <w:szCs w:val="22"/>
      </w:rPr>
      <w:t>4</w:t>
    </w:r>
    <w:r w:rsidR="000F72D3">
      <w:rPr>
        <w:rFonts w:ascii="Trebuchet MS" w:hAnsi="Trebuchet MS"/>
        <w:sz w:val="22"/>
        <w:szCs w:val="22"/>
      </w:rPr>
      <w:t>/2025</w:t>
    </w:r>
    <w:r w:rsidR="001E31BD" w:rsidRPr="001E31BD">
      <w:rPr>
        <w:rFonts w:ascii="Trebuchet MS" w:hAnsi="Trebuchet MS"/>
        <w:sz w:val="22"/>
        <w:szCs w:val="22"/>
      </w:rPr>
      <w:t xml:space="preserve"> </w:t>
    </w:r>
    <w:r w:rsidRPr="001E31BD">
      <w:rPr>
        <w:rFonts w:ascii="Trebuchet MS" w:hAnsi="Trebuchet MS"/>
        <w:sz w:val="22"/>
        <w:szCs w:val="22"/>
      </w:rPr>
      <w:t>Standard Specifications</w:t>
    </w:r>
  </w:p>
  <w:p w14:paraId="77B9854A" w14:textId="77777777" w:rsidR="00A41C5B" w:rsidRDefault="00A41C5B"/>
  <w:p w14:paraId="233B7161" w14:textId="77777777" w:rsidR="00A41C5B" w:rsidRDefault="00A41C5B"/>
  <w:p w14:paraId="0B83B706" w14:textId="77777777" w:rsidR="00BA19FD" w:rsidRDefault="00BA19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67DC"/>
    <w:multiLevelType w:val="hybridMultilevel"/>
    <w:tmpl w:val="7FAEDD68"/>
    <w:lvl w:ilvl="0" w:tplc="8E889F2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F2573"/>
    <w:multiLevelType w:val="hybridMultilevel"/>
    <w:tmpl w:val="CA9405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03984"/>
    <w:multiLevelType w:val="hybridMultilevel"/>
    <w:tmpl w:val="7B70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674E4"/>
    <w:multiLevelType w:val="hybridMultilevel"/>
    <w:tmpl w:val="1C043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864CCB"/>
    <w:multiLevelType w:val="hybridMultilevel"/>
    <w:tmpl w:val="8118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42061"/>
    <w:multiLevelType w:val="hybridMultilevel"/>
    <w:tmpl w:val="C8FE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1C29"/>
    <w:multiLevelType w:val="hybridMultilevel"/>
    <w:tmpl w:val="12F8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30082"/>
    <w:multiLevelType w:val="hybridMultilevel"/>
    <w:tmpl w:val="362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E689D"/>
    <w:multiLevelType w:val="hybridMultilevel"/>
    <w:tmpl w:val="390C0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B4E64"/>
    <w:multiLevelType w:val="hybridMultilevel"/>
    <w:tmpl w:val="C5DACC62"/>
    <w:lvl w:ilvl="0" w:tplc="B33EFE58">
      <w:start w:val="1"/>
      <w:numFmt w:val="decimal"/>
      <w:lvlText w:val="%1."/>
      <w:lvlJc w:val="left"/>
      <w:pPr>
        <w:ind w:left="474" w:hanging="360"/>
      </w:pPr>
      <w:rPr>
        <w:rFonts w:eastAsia="Times New Roman" w:hint="default"/>
        <w:b/>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0" w15:restartNumberingAfterBreak="0">
    <w:nsid w:val="6F780C11"/>
    <w:multiLevelType w:val="multilevel"/>
    <w:tmpl w:val="4AC002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24D3857"/>
    <w:multiLevelType w:val="hybridMultilevel"/>
    <w:tmpl w:val="3508FAA2"/>
    <w:lvl w:ilvl="0" w:tplc="E9F4E6F2">
      <w:start w:val="1"/>
      <w:numFmt w:val="lowerLetter"/>
      <w:lvlText w:val="%1)"/>
      <w:lvlJc w:val="left"/>
      <w:pPr>
        <w:ind w:left="720" w:hanging="360"/>
      </w:pPr>
      <w:rPr>
        <w:rFonts w:ascii="Trebuchet MS" w:hAnsi="Trebuchet MS" w:cs="Times New Roman" w:hint="default"/>
        <w:b w:val="0"/>
        <w:i w:val="0"/>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40F71"/>
    <w:multiLevelType w:val="hybridMultilevel"/>
    <w:tmpl w:val="1CBC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473BE"/>
    <w:multiLevelType w:val="hybridMultilevel"/>
    <w:tmpl w:val="3D90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E25FD"/>
    <w:multiLevelType w:val="multilevel"/>
    <w:tmpl w:val="294234C6"/>
    <w:lvl w:ilvl="0">
      <w:start w:val="105"/>
      <w:numFmt w:val="decimal"/>
      <w:lvlText w:val="%1"/>
      <w:lvlJc w:val="left"/>
      <w:pPr>
        <w:ind w:left="744" w:hanging="744"/>
      </w:pPr>
      <w:rPr>
        <w:rFonts w:hint="default"/>
      </w:rPr>
    </w:lvl>
    <w:lvl w:ilvl="1">
      <w:start w:val="23"/>
      <w:numFmt w:val="decimal"/>
      <w:lvlText w:val="%1.%2"/>
      <w:lvlJc w:val="left"/>
      <w:pPr>
        <w:ind w:left="1104" w:hanging="744"/>
      </w:pPr>
      <w:rPr>
        <w:rFonts w:hint="default"/>
      </w:rPr>
    </w:lvl>
    <w:lvl w:ilvl="2">
      <w:start w:val="1"/>
      <w:numFmt w:val="decimal"/>
      <w:lvlText w:val="%1.%2.%3"/>
      <w:lvlJc w:val="left"/>
      <w:pPr>
        <w:ind w:left="1464" w:hanging="74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90A4C85"/>
    <w:multiLevelType w:val="hybridMultilevel"/>
    <w:tmpl w:val="FDFC606C"/>
    <w:lvl w:ilvl="0" w:tplc="5F385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17167"/>
    <w:multiLevelType w:val="multilevel"/>
    <w:tmpl w:val="FC90BDC0"/>
    <w:lvl w:ilvl="0">
      <w:start w:val="1"/>
      <w:numFmt w:val="decimal"/>
      <w:suff w:val="nothing"/>
      <w:lvlText w:val="Division %100"/>
      <w:lvlJc w:val="left"/>
      <w:rPr>
        <w:rFonts w:ascii="Times New Roman" w:hAnsi="Times New Roman" w:cs="Times New Roman" w:hint="default"/>
        <w:b w:val="0"/>
        <w:bCs w:val="0"/>
        <w:i w:val="0"/>
        <w:iCs w:val="0"/>
        <w:caps/>
        <w:smallCaps w:val="0"/>
        <w:strike w:val="0"/>
        <w:dstrike w:val="0"/>
        <w:snapToGrid w:val="0"/>
        <w:vanish w:val="0"/>
        <w:color w:val="000000"/>
        <w:spacing w:val="0"/>
        <w:w w:val="0"/>
        <w:kern w:val="0"/>
        <w:position w:val="0"/>
        <w:sz w:val="0"/>
        <w:szCs w:val="0"/>
        <w:u w:val="none" w:color="000000"/>
        <w:effect w:val="none"/>
        <w:vertAlign w:val="baseline"/>
        <w:em w:val="none"/>
      </w:rPr>
    </w:lvl>
    <w:lvl w:ilvl="1">
      <w:start w:val="1"/>
      <w:numFmt w:val="decimalZero"/>
      <w:suff w:val="nothing"/>
      <w:lvlText w:val="Section %1%2"/>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2">
      <w:start w:val="1"/>
      <w:numFmt w:val="decimalZero"/>
      <w:suff w:val="nothing"/>
      <w:lvlText w:val="%1%2.%3"/>
      <w:lvlJc w:val="left"/>
      <w:rPr>
        <w:rFonts w:ascii="Times New Roman" w:hAnsi="Times New Roman" w:hint="default"/>
        <w:b/>
        <w:bCs/>
        <w:i w:val="0"/>
        <w:iCs w:val="0"/>
        <w:caps w:val="0"/>
        <w:smallCaps w:val="0"/>
        <w:strike w:val="0"/>
        <w:dstrike w:val="0"/>
        <w:noProof w:val="0"/>
        <w:vanish w:val="0"/>
        <w:color w:val="auto"/>
        <w:spacing w:val="0"/>
        <w:w w:val="100"/>
        <w:kern w:val="2"/>
        <w:position w:val="0"/>
        <w:sz w:val="18"/>
        <w:u w:val="none"/>
        <w:effect w:val="none"/>
        <w:bdr w:val="none" w:sz="0" w:space="0" w:color="auto"/>
        <w:shd w:val="clear" w:color="auto" w:fill="auto"/>
        <w:vertAlign w:val="baseline"/>
        <w:em w:val="none"/>
        <w:specVanish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4E5AA1"/>
    <w:multiLevelType w:val="singleLevel"/>
    <w:tmpl w:val="20EAF3BA"/>
    <w:lvl w:ilvl="0">
      <w:start w:val="1"/>
      <w:numFmt w:val="decimal"/>
      <w:lvlText w:val="[%1]"/>
      <w:lvlJc w:val="left"/>
      <w:pPr>
        <w:tabs>
          <w:tab w:val="num" w:pos="360"/>
        </w:tabs>
        <w:ind w:left="360" w:hanging="360"/>
      </w:pPr>
    </w:lvl>
  </w:abstractNum>
  <w:num w:numId="1" w16cid:durableId="1479305442">
    <w:abstractNumId w:val="0"/>
  </w:num>
  <w:num w:numId="2" w16cid:durableId="1618023170">
    <w:abstractNumId w:val="13"/>
  </w:num>
  <w:num w:numId="3" w16cid:durableId="239943801">
    <w:abstractNumId w:val="17"/>
  </w:num>
  <w:num w:numId="4" w16cid:durableId="1676417889">
    <w:abstractNumId w:val="3"/>
  </w:num>
  <w:num w:numId="5" w16cid:durableId="388573804">
    <w:abstractNumId w:val="4"/>
  </w:num>
  <w:num w:numId="6" w16cid:durableId="959069407">
    <w:abstractNumId w:val="6"/>
  </w:num>
  <w:num w:numId="7" w16cid:durableId="1805079732">
    <w:abstractNumId w:val="7"/>
  </w:num>
  <w:num w:numId="8" w16cid:durableId="785539212">
    <w:abstractNumId w:val="5"/>
  </w:num>
  <w:num w:numId="9" w16cid:durableId="2085564057">
    <w:abstractNumId w:val="9"/>
  </w:num>
  <w:num w:numId="10" w16cid:durableId="2090997231">
    <w:abstractNumId w:val="12"/>
  </w:num>
  <w:num w:numId="11" w16cid:durableId="831485470">
    <w:abstractNumId w:val="10"/>
  </w:num>
  <w:num w:numId="12" w16cid:durableId="855846040">
    <w:abstractNumId w:val="1"/>
  </w:num>
  <w:num w:numId="13" w16cid:durableId="1623227971">
    <w:abstractNumId w:val="15"/>
  </w:num>
  <w:num w:numId="14" w16cid:durableId="70853249">
    <w:abstractNumId w:val="14"/>
  </w:num>
  <w:num w:numId="15" w16cid:durableId="1643844532">
    <w:abstractNumId w:val="2"/>
  </w:num>
  <w:num w:numId="16" w16cid:durableId="1413312239">
    <w:abstractNumId w:val="16"/>
  </w:num>
  <w:num w:numId="17" w16cid:durableId="1940748466">
    <w:abstractNumId w:val="8"/>
  </w:num>
  <w:num w:numId="18" w16cid:durableId="1628311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1E"/>
    <w:rsid w:val="00001596"/>
    <w:rsid w:val="000072D3"/>
    <w:rsid w:val="00014FE5"/>
    <w:rsid w:val="000246DF"/>
    <w:rsid w:val="00024ABE"/>
    <w:rsid w:val="00033F5C"/>
    <w:rsid w:val="000413CF"/>
    <w:rsid w:val="00043815"/>
    <w:rsid w:val="000444B9"/>
    <w:rsid w:val="00047254"/>
    <w:rsid w:val="000515BA"/>
    <w:rsid w:val="00051885"/>
    <w:rsid w:val="000611D1"/>
    <w:rsid w:val="000614C8"/>
    <w:rsid w:val="0006647C"/>
    <w:rsid w:val="00067E68"/>
    <w:rsid w:val="00070D45"/>
    <w:rsid w:val="0007195D"/>
    <w:rsid w:val="00080490"/>
    <w:rsid w:val="000A0946"/>
    <w:rsid w:val="000A305E"/>
    <w:rsid w:val="000A4007"/>
    <w:rsid w:val="000A6ECF"/>
    <w:rsid w:val="000B67B0"/>
    <w:rsid w:val="000C15FC"/>
    <w:rsid w:val="000C353E"/>
    <w:rsid w:val="000C44C5"/>
    <w:rsid w:val="000C5692"/>
    <w:rsid w:val="000D6AF0"/>
    <w:rsid w:val="000D70A6"/>
    <w:rsid w:val="000E08AC"/>
    <w:rsid w:val="000F0F87"/>
    <w:rsid w:val="000F1AA6"/>
    <w:rsid w:val="000F2656"/>
    <w:rsid w:val="000F5323"/>
    <w:rsid w:val="000F72D3"/>
    <w:rsid w:val="00100DE6"/>
    <w:rsid w:val="00101951"/>
    <w:rsid w:val="00123CCA"/>
    <w:rsid w:val="00124C32"/>
    <w:rsid w:val="00134A2E"/>
    <w:rsid w:val="00135118"/>
    <w:rsid w:val="00144BF3"/>
    <w:rsid w:val="00156556"/>
    <w:rsid w:val="00156719"/>
    <w:rsid w:val="0016096E"/>
    <w:rsid w:val="00160A2F"/>
    <w:rsid w:val="00161472"/>
    <w:rsid w:val="00163A06"/>
    <w:rsid w:val="00164F20"/>
    <w:rsid w:val="00166287"/>
    <w:rsid w:val="0017568B"/>
    <w:rsid w:val="001773CF"/>
    <w:rsid w:val="001868C5"/>
    <w:rsid w:val="00187B4E"/>
    <w:rsid w:val="00193854"/>
    <w:rsid w:val="001A3F09"/>
    <w:rsid w:val="001A4CC2"/>
    <w:rsid w:val="001A5076"/>
    <w:rsid w:val="001B199D"/>
    <w:rsid w:val="001B530E"/>
    <w:rsid w:val="001C0F40"/>
    <w:rsid w:val="001C1F4A"/>
    <w:rsid w:val="001C2E8D"/>
    <w:rsid w:val="001C4C84"/>
    <w:rsid w:val="001C6896"/>
    <w:rsid w:val="001D5CA3"/>
    <w:rsid w:val="001E1814"/>
    <w:rsid w:val="001E2B7B"/>
    <w:rsid w:val="001E31BD"/>
    <w:rsid w:val="001E616E"/>
    <w:rsid w:val="001E651B"/>
    <w:rsid w:val="001E705B"/>
    <w:rsid w:val="001F3E15"/>
    <w:rsid w:val="001F6252"/>
    <w:rsid w:val="002010EE"/>
    <w:rsid w:val="00205380"/>
    <w:rsid w:val="00210965"/>
    <w:rsid w:val="0021602D"/>
    <w:rsid w:val="00230A85"/>
    <w:rsid w:val="00234215"/>
    <w:rsid w:val="00246AF7"/>
    <w:rsid w:val="00247DF0"/>
    <w:rsid w:val="002553BE"/>
    <w:rsid w:val="0025683F"/>
    <w:rsid w:val="00260362"/>
    <w:rsid w:val="0026481C"/>
    <w:rsid w:val="002776FB"/>
    <w:rsid w:val="0028073C"/>
    <w:rsid w:val="00282B66"/>
    <w:rsid w:val="0028304A"/>
    <w:rsid w:val="0028578B"/>
    <w:rsid w:val="002861B4"/>
    <w:rsid w:val="00286D1B"/>
    <w:rsid w:val="00290F9A"/>
    <w:rsid w:val="00293A60"/>
    <w:rsid w:val="00295446"/>
    <w:rsid w:val="002967CF"/>
    <w:rsid w:val="0029709E"/>
    <w:rsid w:val="002A210F"/>
    <w:rsid w:val="002A4445"/>
    <w:rsid w:val="002A5B76"/>
    <w:rsid w:val="002B25A1"/>
    <w:rsid w:val="002B5C58"/>
    <w:rsid w:val="002D2A67"/>
    <w:rsid w:val="002E2E01"/>
    <w:rsid w:val="002E486C"/>
    <w:rsid w:val="0030155C"/>
    <w:rsid w:val="0030164E"/>
    <w:rsid w:val="003023C1"/>
    <w:rsid w:val="003126D1"/>
    <w:rsid w:val="00315C00"/>
    <w:rsid w:val="003233BC"/>
    <w:rsid w:val="00333800"/>
    <w:rsid w:val="00342321"/>
    <w:rsid w:val="00344D98"/>
    <w:rsid w:val="00345515"/>
    <w:rsid w:val="003548CE"/>
    <w:rsid w:val="00360181"/>
    <w:rsid w:val="0036362D"/>
    <w:rsid w:val="00374A03"/>
    <w:rsid w:val="00381761"/>
    <w:rsid w:val="00382942"/>
    <w:rsid w:val="00384525"/>
    <w:rsid w:val="0039193B"/>
    <w:rsid w:val="00396B42"/>
    <w:rsid w:val="003970AC"/>
    <w:rsid w:val="003A016C"/>
    <w:rsid w:val="003A5838"/>
    <w:rsid w:val="003B2435"/>
    <w:rsid w:val="003B54F9"/>
    <w:rsid w:val="003C043A"/>
    <w:rsid w:val="003C4362"/>
    <w:rsid w:val="003D05AC"/>
    <w:rsid w:val="003E27FD"/>
    <w:rsid w:val="004016E7"/>
    <w:rsid w:val="00401CAA"/>
    <w:rsid w:val="004023CE"/>
    <w:rsid w:val="00402C7B"/>
    <w:rsid w:val="004031A5"/>
    <w:rsid w:val="00404131"/>
    <w:rsid w:val="00404154"/>
    <w:rsid w:val="004060AD"/>
    <w:rsid w:val="00415327"/>
    <w:rsid w:val="00422704"/>
    <w:rsid w:val="00425743"/>
    <w:rsid w:val="00425D9B"/>
    <w:rsid w:val="004274D3"/>
    <w:rsid w:val="0043218E"/>
    <w:rsid w:val="004411C1"/>
    <w:rsid w:val="00442D25"/>
    <w:rsid w:val="00443998"/>
    <w:rsid w:val="00443A2E"/>
    <w:rsid w:val="00447850"/>
    <w:rsid w:val="0045344D"/>
    <w:rsid w:val="00454DB1"/>
    <w:rsid w:val="00462DA1"/>
    <w:rsid w:val="00472424"/>
    <w:rsid w:val="00472943"/>
    <w:rsid w:val="004763C0"/>
    <w:rsid w:val="00477437"/>
    <w:rsid w:val="00480A06"/>
    <w:rsid w:val="0049142C"/>
    <w:rsid w:val="00494B96"/>
    <w:rsid w:val="00497876"/>
    <w:rsid w:val="004A459C"/>
    <w:rsid w:val="004A6AEF"/>
    <w:rsid w:val="004B573A"/>
    <w:rsid w:val="004C0FE6"/>
    <w:rsid w:val="004C33D3"/>
    <w:rsid w:val="004C3B19"/>
    <w:rsid w:val="004C6FCE"/>
    <w:rsid w:val="004C7E6C"/>
    <w:rsid w:val="004D3275"/>
    <w:rsid w:val="004D7BF1"/>
    <w:rsid w:val="004E3B5C"/>
    <w:rsid w:val="004E4522"/>
    <w:rsid w:val="004F5962"/>
    <w:rsid w:val="005060C5"/>
    <w:rsid w:val="00511CBD"/>
    <w:rsid w:val="00525739"/>
    <w:rsid w:val="005337FB"/>
    <w:rsid w:val="00551BB6"/>
    <w:rsid w:val="00552230"/>
    <w:rsid w:val="005554CF"/>
    <w:rsid w:val="00556EB0"/>
    <w:rsid w:val="005578DF"/>
    <w:rsid w:val="0056219B"/>
    <w:rsid w:val="00580ABA"/>
    <w:rsid w:val="00585374"/>
    <w:rsid w:val="0058760A"/>
    <w:rsid w:val="00597F3F"/>
    <w:rsid w:val="005A2F9A"/>
    <w:rsid w:val="005A3871"/>
    <w:rsid w:val="005B46D7"/>
    <w:rsid w:val="005D328F"/>
    <w:rsid w:val="005D7B1A"/>
    <w:rsid w:val="005E08B9"/>
    <w:rsid w:val="005E5EB8"/>
    <w:rsid w:val="005E6609"/>
    <w:rsid w:val="005F175D"/>
    <w:rsid w:val="006010F5"/>
    <w:rsid w:val="0060196E"/>
    <w:rsid w:val="006030F9"/>
    <w:rsid w:val="00603D4E"/>
    <w:rsid w:val="0060572F"/>
    <w:rsid w:val="006117D5"/>
    <w:rsid w:val="00626959"/>
    <w:rsid w:val="00632C13"/>
    <w:rsid w:val="00635AEF"/>
    <w:rsid w:val="00637B45"/>
    <w:rsid w:val="0064091B"/>
    <w:rsid w:val="00641A40"/>
    <w:rsid w:val="00642A98"/>
    <w:rsid w:val="0064781E"/>
    <w:rsid w:val="00653C16"/>
    <w:rsid w:val="00655756"/>
    <w:rsid w:val="006610A4"/>
    <w:rsid w:val="006632D0"/>
    <w:rsid w:val="006672D9"/>
    <w:rsid w:val="0067045C"/>
    <w:rsid w:val="00672D8F"/>
    <w:rsid w:val="00673793"/>
    <w:rsid w:val="00673939"/>
    <w:rsid w:val="006740B6"/>
    <w:rsid w:val="00674320"/>
    <w:rsid w:val="00686DF7"/>
    <w:rsid w:val="00694454"/>
    <w:rsid w:val="0069591C"/>
    <w:rsid w:val="006A0E17"/>
    <w:rsid w:val="006A6CAC"/>
    <w:rsid w:val="006B1AEC"/>
    <w:rsid w:val="006B2436"/>
    <w:rsid w:val="006B3996"/>
    <w:rsid w:val="006B43E4"/>
    <w:rsid w:val="006C0B66"/>
    <w:rsid w:val="006C4405"/>
    <w:rsid w:val="006D2EED"/>
    <w:rsid w:val="006D70F2"/>
    <w:rsid w:val="006F149B"/>
    <w:rsid w:val="006F2960"/>
    <w:rsid w:val="00700BB3"/>
    <w:rsid w:val="00700C23"/>
    <w:rsid w:val="00702921"/>
    <w:rsid w:val="007034F6"/>
    <w:rsid w:val="00707E17"/>
    <w:rsid w:val="00711550"/>
    <w:rsid w:val="00711B53"/>
    <w:rsid w:val="0071489B"/>
    <w:rsid w:val="00715179"/>
    <w:rsid w:val="007212B0"/>
    <w:rsid w:val="0073251D"/>
    <w:rsid w:val="00735306"/>
    <w:rsid w:val="007437D8"/>
    <w:rsid w:val="00755826"/>
    <w:rsid w:val="00756F44"/>
    <w:rsid w:val="007570CF"/>
    <w:rsid w:val="00761C87"/>
    <w:rsid w:val="00771A81"/>
    <w:rsid w:val="00773062"/>
    <w:rsid w:val="00774F2C"/>
    <w:rsid w:val="007813F5"/>
    <w:rsid w:val="00783F0C"/>
    <w:rsid w:val="0078430A"/>
    <w:rsid w:val="00784763"/>
    <w:rsid w:val="007858B1"/>
    <w:rsid w:val="007913DD"/>
    <w:rsid w:val="00791E9D"/>
    <w:rsid w:val="0079410A"/>
    <w:rsid w:val="0079731B"/>
    <w:rsid w:val="007A039E"/>
    <w:rsid w:val="007A2921"/>
    <w:rsid w:val="007A2FDA"/>
    <w:rsid w:val="007A3EF4"/>
    <w:rsid w:val="007A45BA"/>
    <w:rsid w:val="007A5D00"/>
    <w:rsid w:val="007A652B"/>
    <w:rsid w:val="007C0FE6"/>
    <w:rsid w:val="007C10D7"/>
    <w:rsid w:val="007C2040"/>
    <w:rsid w:val="007C2123"/>
    <w:rsid w:val="007C232E"/>
    <w:rsid w:val="007C6482"/>
    <w:rsid w:val="007C69D7"/>
    <w:rsid w:val="007D1578"/>
    <w:rsid w:val="007D65FD"/>
    <w:rsid w:val="007E02B5"/>
    <w:rsid w:val="007F1004"/>
    <w:rsid w:val="007F448D"/>
    <w:rsid w:val="008002D3"/>
    <w:rsid w:val="00802BCC"/>
    <w:rsid w:val="00803EBA"/>
    <w:rsid w:val="0080516E"/>
    <w:rsid w:val="00805B6E"/>
    <w:rsid w:val="008207F9"/>
    <w:rsid w:val="00831828"/>
    <w:rsid w:val="00834DF1"/>
    <w:rsid w:val="00841E68"/>
    <w:rsid w:val="0084276A"/>
    <w:rsid w:val="00843004"/>
    <w:rsid w:val="0084392C"/>
    <w:rsid w:val="008474F0"/>
    <w:rsid w:val="00847970"/>
    <w:rsid w:val="00851272"/>
    <w:rsid w:val="00853CF7"/>
    <w:rsid w:val="00854D0D"/>
    <w:rsid w:val="008562F0"/>
    <w:rsid w:val="0085774D"/>
    <w:rsid w:val="008637DF"/>
    <w:rsid w:val="008646C3"/>
    <w:rsid w:val="0087461C"/>
    <w:rsid w:val="008779A0"/>
    <w:rsid w:val="0088246E"/>
    <w:rsid w:val="00884D38"/>
    <w:rsid w:val="00895A3B"/>
    <w:rsid w:val="008A1ED4"/>
    <w:rsid w:val="008A60D5"/>
    <w:rsid w:val="008B0434"/>
    <w:rsid w:val="008B63DF"/>
    <w:rsid w:val="008B790E"/>
    <w:rsid w:val="008B7CAC"/>
    <w:rsid w:val="008C35CE"/>
    <w:rsid w:val="008C4B57"/>
    <w:rsid w:val="008C50D4"/>
    <w:rsid w:val="008C6D2A"/>
    <w:rsid w:val="008D086A"/>
    <w:rsid w:val="008D35B2"/>
    <w:rsid w:val="008D5115"/>
    <w:rsid w:val="008E560E"/>
    <w:rsid w:val="008F297D"/>
    <w:rsid w:val="008F420F"/>
    <w:rsid w:val="00902275"/>
    <w:rsid w:val="00903F4D"/>
    <w:rsid w:val="00910708"/>
    <w:rsid w:val="00910F69"/>
    <w:rsid w:val="00911DAE"/>
    <w:rsid w:val="009125EE"/>
    <w:rsid w:val="00912D12"/>
    <w:rsid w:val="00914309"/>
    <w:rsid w:val="009178A7"/>
    <w:rsid w:val="00921F3D"/>
    <w:rsid w:val="0092261F"/>
    <w:rsid w:val="0092531F"/>
    <w:rsid w:val="009257F5"/>
    <w:rsid w:val="009327B0"/>
    <w:rsid w:val="00933623"/>
    <w:rsid w:val="0093506F"/>
    <w:rsid w:val="0094253C"/>
    <w:rsid w:val="00942E93"/>
    <w:rsid w:val="0094562E"/>
    <w:rsid w:val="00947299"/>
    <w:rsid w:val="00950DCD"/>
    <w:rsid w:val="00951BF1"/>
    <w:rsid w:val="00971D3C"/>
    <w:rsid w:val="00981A08"/>
    <w:rsid w:val="00986BB3"/>
    <w:rsid w:val="009A1F19"/>
    <w:rsid w:val="009A2800"/>
    <w:rsid w:val="009A6EB4"/>
    <w:rsid w:val="009B0200"/>
    <w:rsid w:val="009B552A"/>
    <w:rsid w:val="009B781B"/>
    <w:rsid w:val="009C32D7"/>
    <w:rsid w:val="009C4B40"/>
    <w:rsid w:val="009C4FF4"/>
    <w:rsid w:val="009C5AC5"/>
    <w:rsid w:val="009C5FA9"/>
    <w:rsid w:val="009D0BD9"/>
    <w:rsid w:val="009D35CF"/>
    <w:rsid w:val="009D68F7"/>
    <w:rsid w:val="009E5677"/>
    <w:rsid w:val="009E76BC"/>
    <w:rsid w:val="009F28C0"/>
    <w:rsid w:val="009F7F65"/>
    <w:rsid w:val="00A00231"/>
    <w:rsid w:val="00A13520"/>
    <w:rsid w:val="00A239A0"/>
    <w:rsid w:val="00A24CE2"/>
    <w:rsid w:val="00A25E21"/>
    <w:rsid w:val="00A41C5B"/>
    <w:rsid w:val="00A42342"/>
    <w:rsid w:val="00A51E9E"/>
    <w:rsid w:val="00A67116"/>
    <w:rsid w:val="00A705B9"/>
    <w:rsid w:val="00A753B0"/>
    <w:rsid w:val="00A75EA6"/>
    <w:rsid w:val="00A76105"/>
    <w:rsid w:val="00A77C5D"/>
    <w:rsid w:val="00A814A8"/>
    <w:rsid w:val="00A91A3E"/>
    <w:rsid w:val="00A9266E"/>
    <w:rsid w:val="00A92D0B"/>
    <w:rsid w:val="00A93FBA"/>
    <w:rsid w:val="00A94C86"/>
    <w:rsid w:val="00A969BF"/>
    <w:rsid w:val="00AA16A3"/>
    <w:rsid w:val="00AA7B7E"/>
    <w:rsid w:val="00AC15A4"/>
    <w:rsid w:val="00AD460B"/>
    <w:rsid w:val="00AD5682"/>
    <w:rsid w:val="00AD5E5E"/>
    <w:rsid w:val="00AD6C22"/>
    <w:rsid w:val="00AD7779"/>
    <w:rsid w:val="00AF24BD"/>
    <w:rsid w:val="00AF6A68"/>
    <w:rsid w:val="00AF7710"/>
    <w:rsid w:val="00B0015D"/>
    <w:rsid w:val="00B003A8"/>
    <w:rsid w:val="00B1271E"/>
    <w:rsid w:val="00B1311A"/>
    <w:rsid w:val="00B1387E"/>
    <w:rsid w:val="00B216DD"/>
    <w:rsid w:val="00B3074C"/>
    <w:rsid w:val="00B40FE6"/>
    <w:rsid w:val="00B440EE"/>
    <w:rsid w:val="00B524A3"/>
    <w:rsid w:val="00B57A12"/>
    <w:rsid w:val="00B57C36"/>
    <w:rsid w:val="00B61B8B"/>
    <w:rsid w:val="00B62553"/>
    <w:rsid w:val="00B6476D"/>
    <w:rsid w:val="00B70FDD"/>
    <w:rsid w:val="00B765C0"/>
    <w:rsid w:val="00B805FC"/>
    <w:rsid w:val="00B84C34"/>
    <w:rsid w:val="00B87B64"/>
    <w:rsid w:val="00B93AA7"/>
    <w:rsid w:val="00B95EDE"/>
    <w:rsid w:val="00BA19FD"/>
    <w:rsid w:val="00BA68CE"/>
    <w:rsid w:val="00BA716C"/>
    <w:rsid w:val="00BA7CB4"/>
    <w:rsid w:val="00BB49D6"/>
    <w:rsid w:val="00BB62FE"/>
    <w:rsid w:val="00BD20E5"/>
    <w:rsid w:val="00BD704B"/>
    <w:rsid w:val="00BE37DB"/>
    <w:rsid w:val="00BE78BA"/>
    <w:rsid w:val="00BF58B8"/>
    <w:rsid w:val="00BF6E5A"/>
    <w:rsid w:val="00C05B9D"/>
    <w:rsid w:val="00C06AE3"/>
    <w:rsid w:val="00C1400D"/>
    <w:rsid w:val="00C20B1F"/>
    <w:rsid w:val="00C22305"/>
    <w:rsid w:val="00C41390"/>
    <w:rsid w:val="00C42799"/>
    <w:rsid w:val="00C447EC"/>
    <w:rsid w:val="00C65E11"/>
    <w:rsid w:val="00C6713D"/>
    <w:rsid w:val="00C70635"/>
    <w:rsid w:val="00C72D75"/>
    <w:rsid w:val="00C825A0"/>
    <w:rsid w:val="00C838FE"/>
    <w:rsid w:val="00C87455"/>
    <w:rsid w:val="00C93467"/>
    <w:rsid w:val="00CA4F2F"/>
    <w:rsid w:val="00CA5AAB"/>
    <w:rsid w:val="00CC0180"/>
    <w:rsid w:val="00CC034E"/>
    <w:rsid w:val="00CC2BF6"/>
    <w:rsid w:val="00CC5043"/>
    <w:rsid w:val="00CC550B"/>
    <w:rsid w:val="00CC6FA8"/>
    <w:rsid w:val="00CD03A0"/>
    <w:rsid w:val="00CD189B"/>
    <w:rsid w:val="00CD640C"/>
    <w:rsid w:val="00CD646D"/>
    <w:rsid w:val="00CD7B21"/>
    <w:rsid w:val="00CE1C41"/>
    <w:rsid w:val="00CF3A13"/>
    <w:rsid w:val="00D04D8D"/>
    <w:rsid w:val="00D05858"/>
    <w:rsid w:val="00D116F7"/>
    <w:rsid w:val="00D11F2D"/>
    <w:rsid w:val="00D13884"/>
    <w:rsid w:val="00D14558"/>
    <w:rsid w:val="00D2118D"/>
    <w:rsid w:val="00D2240F"/>
    <w:rsid w:val="00D275EA"/>
    <w:rsid w:val="00D32CA4"/>
    <w:rsid w:val="00D34BAD"/>
    <w:rsid w:val="00D35400"/>
    <w:rsid w:val="00D5555F"/>
    <w:rsid w:val="00D57FB0"/>
    <w:rsid w:val="00D64C8F"/>
    <w:rsid w:val="00D70825"/>
    <w:rsid w:val="00D77E62"/>
    <w:rsid w:val="00D83D7A"/>
    <w:rsid w:val="00D84742"/>
    <w:rsid w:val="00D878F3"/>
    <w:rsid w:val="00D95190"/>
    <w:rsid w:val="00DA3F34"/>
    <w:rsid w:val="00DB3DCD"/>
    <w:rsid w:val="00DB5677"/>
    <w:rsid w:val="00DB5E22"/>
    <w:rsid w:val="00DB71D3"/>
    <w:rsid w:val="00DC2660"/>
    <w:rsid w:val="00DC5E6E"/>
    <w:rsid w:val="00DD0CAD"/>
    <w:rsid w:val="00DD3692"/>
    <w:rsid w:val="00DE4065"/>
    <w:rsid w:val="00DF620B"/>
    <w:rsid w:val="00DF7E8E"/>
    <w:rsid w:val="00E025BE"/>
    <w:rsid w:val="00E075DF"/>
    <w:rsid w:val="00E13660"/>
    <w:rsid w:val="00E13FF5"/>
    <w:rsid w:val="00E15E46"/>
    <w:rsid w:val="00E35732"/>
    <w:rsid w:val="00E37EEB"/>
    <w:rsid w:val="00E45CE6"/>
    <w:rsid w:val="00E56757"/>
    <w:rsid w:val="00E56916"/>
    <w:rsid w:val="00E63A90"/>
    <w:rsid w:val="00E71D17"/>
    <w:rsid w:val="00E82572"/>
    <w:rsid w:val="00E96D31"/>
    <w:rsid w:val="00EA08A6"/>
    <w:rsid w:val="00EA3582"/>
    <w:rsid w:val="00EC060F"/>
    <w:rsid w:val="00EC179A"/>
    <w:rsid w:val="00EC2091"/>
    <w:rsid w:val="00EC2A8B"/>
    <w:rsid w:val="00ED3B88"/>
    <w:rsid w:val="00ED63F5"/>
    <w:rsid w:val="00ED6E9E"/>
    <w:rsid w:val="00ED719E"/>
    <w:rsid w:val="00EE1FB8"/>
    <w:rsid w:val="00EF7796"/>
    <w:rsid w:val="00F14447"/>
    <w:rsid w:val="00F15CDE"/>
    <w:rsid w:val="00F217F7"/>
    <w:rsid w:val="00F23062"/>
    <w:rsid w:val="00F24113"/>
    <w:rsid w:val="00F26784"/>
    <w:rsid w:val="00F269A4"/>
    <w:rsid w:val="00F26A86"/>
    <w:rsid w:val="00F27669"/>
    <w:rsid w:val="00F40151"/>
    <w:rsid w:val="00F402E5"/>
    <w:rsid w:val="00F40F0F"/>
    <w:rsid w:val="00F53D48"/>
    <w:rsid w:val="00F568AC"/>
    <w:rsid w:val="00F60CF6"/>
    <w:rsid w:val="00F61CEB"/>
    <w:rsid w:val="00F754F2"/>
    <w:rsid w:val="00F804D3"/>
    <w:rsid w:val="00F806FB"/>
    <w:rsid w:val="00F85A8A"/>
    <w:rsid w:val="00F87F50"/>
    <w:rsid w:val="00F909E2"/>
    <w:rsid w:val="00FA0E81"/>
    <w:rsid w:val="00FA2AEB"/>
    <w:rsid w:val="00FA6DBF"/>
    <w:rsid w:val="00FB0F06"/>
    <w:rsid w:val="00FB3825"/>
    <w:rsid w:val="00FB4518"/>
    <w:rsid w:val="00FB4FC4"/>
    <w:rsid w:val="00FB527D"/>
    <w:rsid w:val="00FC0383"/>
    <w:rsid w:val="00FC07F7"/>
    <w:rsid w:val="00FC0F9D"/>
    <w:rsid w:val="00FC2ECB"/>
    <w:rsid w:val="00FC613F"/>
    <w:rsid w:val="00FD3C3B"/>
    <w:rsid w:val="00FE14E8"/>
    <w:rsid w:val="00FE291C"/>
    <w:rsid w:val="00FE4530"/>
    <w:rsid w:val="00FE7B53"/>
    <w:rsid w:val="00FF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C49F"/>
  <w15:docId w15:val="{2AA16B3C-2439-4C75-894C-E56A843A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781E"/>
    <w:rPr>
      <w:rFonts w:ascii="Tahoma" w:hAnsi="Tahoma" w:cs="Tahoma"/>
      <w:sz w:val="16"/>
      <w:szCs w:val="16"/>
    </w:rPr>
  </w:style>
  <w:style w:type="table" w:styleId="TableGrid">
    <w:name w:val="Table Grid"/>
    <w:basedOn w:val="TableNormal"/>
    <w:rsid w:val="000F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47254"/>
    <w:pPr>
      <w:tabs>
        <w:tab w:val="center" w:pos="4320"/>
        <w:tab w:val="right" w:pos="8640"/>
      </w:tabs>
    </w:pPr>
  </w:style>
  <w:style w:type="paragraph" w:styleId="Footer">
    <w:name w:val="footer"/>
    <w:basedOn w:val="Normal"/>
    <w:link w:val="FooterChar"/>
    <w:uiPriority w:val="99"/>
    <w:rsid w:val="00047254"/>
    <w:pPr>
      <w:tabs>
        <w:tab w:val="center" w:pos="4320"/>
        <w:tab w:val="right" w:pos="8640"/>
      </w:tabs>
    </w:pPr>
  </w:style>
  <w:style w:type="character" w:styleId="PageNumber">
    <w:name w:val="page number"/>
    <w:basedOn w:val="DefaultParagraphFont"/>
    <w:rsid w:val="00047254"/>
  </w:style>
  <w:style w:type="table" w:styleId="PlainTable1">
    <w:name w:val="Plain Table 1"/>
    <w:basedOn w:val="TableNormal"/>
    <w:uiPriority w:val="41"/>
    <w:rsid w:val="003845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96B42"/>
    <w:pPr>
      <w:ind w:left="720"/>
      <w:contextualSpacing/>
    </w:pPr>
  </w:style>
  <w:style w:type="paragraph" w:styleId="BodyText2">
    <w:name w:val="Body Text 2"/>
    <w:basedOn w:val="Normal"/>
    <w:link w:val="BodyText2Char"/>
    <w:semiHidden/>
    <w:unhideWhenUsed/>
    <w:rsid w:val="006F149B"/>
    <w:pPr>
      <w:spacing w:after="120" w:line="480" w:lineRule="auto"/>
    </w:pPr>
  </w:style>
  <w:style w:type="character" w:customStyle="1" w:styleId="BodyText2Char">
    <w:name w:val="Body Text 2 Char"/>
    <w:basedOn w:val="DefaultParagraphFont"/>
    <w:link w:val="BodyText2"/>
    <w:semiHidden/>
    <w:rsid w:val="006F149B"/>
  </w:style>
  <w:style w:type="paragraph" w:customStyle="1" w:styleId="ListNumber1A">
    <w:name w:val="List Number 1A"/>
    <w:basedOn w:val="ListNumber"/>
    <w:rsid w:val="006F149B"/>
    <w:pPr>
      <w:tabs>
        <w:tab w:val="clear" w:pos="360"/>
        <w:tab w:val="num" w:pos="1080"/>
      </w:tabs>
      <w:spacing w:before="240"/>
      <w:ind w:left="720" w:hanging="720"/>
      <w:contextualSpacing w:val="0"/>
    </w:pPr>
    <w:rPr>
      <w:rFonts w:ascii="Courier" w:hAnsi="Courier" w:cs="Courier"/>
      <w:sz w:val="24"/>
      <w:szCs w:val="24"/>
    </w:rPr>
  </w:style>
  <w:style w:type="paragraph" w:styleId="ListNumber">
    <w:name w:val="List Number"/>
    <w:basedOn w:val="Normal"/>
    <w:rsid w:val="006F149B"/>
    <w:pPr>
      <w:tabs>
        <w:tab w:val="num" w:pos="360"/>
      </w:tabs>
      <w:ind w:left="360" w:hanging="360"/>
      <w:contextualSpacing/>
    </w:pPr>
  </w:style>
  <w:style w:type="paragraph" w:customStyle="1" w:styleId="Default">
    <w:name w:val="Default"/>
    <w:rsid w:val="007A3E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C0FE6"/>
  </w:style>
  <w:style w:type="character" w:customStyle="1" w:styleId="HeaderChar">
    <w:name w:val="Header Char"/>
    <w:basedOn w:val="DefaultParagraphFont"/>
    <w:link w:val="Header"/>
    <w:uiPriority w:val="99"/>
    <w:rsid w:val="00FC2ECB"/>
  </w:style>
  <w:style w:type="character" w:styleId="Hyperlink">
    <w:name w:val="Hyperlink"/>
    <w:basedOn w:val="DefaultParagraphFont"/>
    <w:uiPriority w:val="99"/>
    <w:unhideWhenUsed/>
    <w:rsid w:val="008D35B2"/>
    <w:rPr>
      <w:color w:val="0000FF" w:themeColor="hyperlink"/>
      <w:u w:val="single"/>
    </w:rPr>
  </w:style>
  <w:style w:type="character" w:customStyle="1" w:styleId="FooterChar">
    <w:name w:val="Footer Char"/>
    <w:basedOn w:val="DefaultParagraphFont"/>
    <w:link w:val="Footer"/>
    <w:uiPriority w:val="99"/>
    <w:rsid w:val="008D35B2"/>
  </w:style>
  <w:style w:type="paragraph" w:styleId="NormalWeb">
    <w:name w:val="Normal (Web)"/>
    <w:basedOn w:val="Normal"/>
    <w:uiPriority w:val="99"/>
    <w:unhideWhenUsed/>
    <w:rsid w:val="008D35B2"/>
    <w:pPr>
      <w:spacing w:before="100" w:beforeAutospacing="1" w:after="100" w:afterAutospacing="1"/>
    </w:pPr>
    <w:rPr>
      <w:sz w:val="24"/>
      <w:szCs w:val="24"/>
    </w:rPr>
  </w:style>
  <w:style w:type="character" w:styleId="Strong">
    <w:name w:val="Strong"/>
    <w:basedOn w:val="DefaultParagraphFont"/>
    <w:uiPriority w:val="22"/>
    <w:qFormat/>
    <w:rsid w:val="008D35B2"/>
    <w:rPr>
      <w:b/>
      <w:bCs/>
    </w:rPr>
  </w:style>
  <w:style w:type="character" w:customStyle="1" w:styleId="gmaildefault">
    <w:name w:val="gmail_default"/>
    <w:basedOn w:val="DefaultParagraphFont"/>
    <w:rsid w:val="00AD460B"/>
  </w:style>
  <w:style w:type="paragraph" w:customStyle="1" w:styleId="SubsectionHead">
    <w:name w:val="Subsection Head"/>
    <w:basedOn w:val="BodyText"/>
    <w:qFormat/>
    <w:rsid w:val="003A016C"/>
    <w:pPr>
      <w:widowControl w:val="0"/>
      <w:autoSpaceDE w:val="0"/>
      <w:autoSpaceDN w:val="0"/>
      <w:spacing w:after="200" w:line="247" w:lineRule="auto"/>
    </w:pPr>
    <w:rPr>
      <w:rFonts w:cs="Courier"/>
      <w:b/>
      <w:kern w:val="2"/>
      <w:szCs w:val="22"/>
    </w:rPr>
  </w:style>
  <w:style w:type="paragraph" w:styleId="BodyText">
    <w:name w:val="Body Text"/>
    <w:basedOn w:val="Normal"/>
    <w:link w:val="BodyTextChar"/>
    <w:semiHidden/>
    <w:unhideWhenUsed/>
    <w:rsid w:val="003A016C"/>
    <w:pPr>
      <w:spacing w:after="120"/>
    </w:pPr>
  </w:style>
  <w:style w:type="character" w:customStyle="1" w:styleId="BodyTextChar">
    <w:name w:val="Body Text Char"/>
    <w:basedOn w:val="DefaultParagraphFont"/>
    <w:link w:val="BodyText"/>
    <w:semiHidden/>
    <w:rsid w:val="003A016C"/>
  </w:style>
  <w:style w:type="paragraph" w:customStyle="1" w:styleId="TableParagraph">
    <w:name w:val="Table Paragraph"/>
    <w:basedOn w:val="Normal"/>
    <w:uiPriority w:val="1"/>
    <w:qFormat/>
    <w:rsid w:val="0016096E"/>
    <w:pPr>
      <w:widowControl w:val="0"/>
      <w:autoSpaceDE w:val="0"/>
      <w:autoSpaceDN w:val="0"/>
      <w:spacing w:before="55"/>
      <w:ind w:left="114"/>
    </w:pPr>
    <w:rPr>
      <w:rFonts w:ascii="Arial" w:eastAsia="Arial" w:hAnsi="Arial" w:cs="Arial"/>
      <w:sz w:val="22"/>
      <w:szCs w:val="22"/>
    </w:rPr>
  </w:style>
  <w:style w:type="paragraph" w:customStyle="1" w:styleId="DivisionHead">
    <w:name w:val="Division Head"/>
    <w:basedOn w:val="BodyText"/>
    <w:qFormat/>
    <w:rsid w:val="004B573A"/>
    <w:pPr>
      <w:widowControl w:val="0"/>
      <w:autoSpaceDE w:val="0"/>
      <w:autoSpaceDN w:val="0"/>
      <w:spacing w:after="200" w:line="247" w:lineRule="auto"/>
      <w:jc w:val="center"/>
    </w:pPr>
    <w:rPr>
      <w:rFonts w:cs="Courier"/>
      <w:b/>
      <w:caps/>
      <w:kern w:val="2"/>
      <w:sz w:val="24"/>
      <w:szCs w:val="22"/>
    </w:rPr>
  </w:style>
  <w:style w:type="paragraph" w:customStyle="1" w:styleId="SectionHead">
    <w:name w:val="Section Head"/>
    <w:basedOn w:val="BodyText"/>
    <w:qFormat/>
    <w:rsid w:val="004B573A"/>
    <w:pPr>
      <w:widowControl w:val="0"/>
      <w:autoSpaceDE w:val="0"/>
      <w:autoSpaceDN w:val="0"/>
      <w:spacing w:after="200" w:line="247" w:lineRule="auto"/>
      <w:jc w:val="center"/>
    </w:pPr>
    <w:rPr>
      <w:rFonts w:cs="Courier"/>
      <w:b/>
      <w:cap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528">
      <w:bodyDiv w:val="1"/>
      <w:marLeft w:val="0"/>
      <w:marRight w:val="0"/>
      <w:marTop w:val="0"/>
      <w:marBottom w:val="0"/>
      <w:divBdr>
        <w:top w:val="none" w:sz="0" w:space="0" w:color="auto"/>
        <w:left w:val="none" w:sz="0" w:space="0" w:color="auto"/>
        <w:bottom w:val="none" w:sz="0" w:space="0" w:color="auto"/>
        <w:right w:val="none" w:sz="0" w:space="0" w:color="auto"/>
      </w:divBdr>
    </w:div>
    <w:div w:id="80100714">
      <w:bodyDiv w:val="1"/>
      <w:marLeft w:val="0"/>
      <w:marRight w:val="0"/>
      <w:marTop w:val="0"/>
      <w:marBottom w:val="0"/>
      <w:divBdr>
        <w:top w:val="none" w:sz="0" w:space="0" w:color="auto"/>
        <w:left w:val="none" w:sz="0" w:space="0" w:color="auto"/>
        <w:bottom w:val="none" w:sz="0" w:space="0" w:color="auto"/>
        <w:right w:val="none" w:sz="0" w:space="0" w:color="auto"/>
      </w:divBdr>
    </w:div>
    <w:div w:id="1495104630">
      <w:bodyDiv w:val="1"/>
      <w:marLeft w:val="0"/>
      <w:marRight w:val="0"/>
      <w:marTop w:val="0"/>
      <w:marBottom w:val="0"/>
      <w:divBdr>
        <w:top w:val="none" w:sz="0" w:space="0" w:color="auto"/>
        <w:left w:val="none" w:sz="0" w:space="0" w:color="auto"/>
        <w:bottom w:val="none" w:sz="0" w:space="0" w:color="auto"/>
        <w:right w:val="none" w:sz="0" w:space="0" w:color="auto"/>
      </w:divBdr>
    </w:div>
    <w:div w:id="176352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6A5F-CA4E-48BE-B380-F7D5E884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Significant Changes for 2023 STANDARD SPECIFICATIONS FOR ROAD AND BRIDGE CONSTRUCTION</vt:lpstr>
    </vt:vector>
  </TitlesOfParts>
  <Company>CDOT</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Changes for 2023 STANDARD SPECIFICATIONS FOR ROAD AND BRIDGE CONSTRUCTION</dc:title>
  <dc:subject/>
  <dc:creator>coyv</dc:creator>
  <cp:keywords/>
  <dc:description/>
  <cp:lastModifiedBy>Kayen, Michele</cp:lastModifiedBy>
  <cp:revision>33</cp:revision>
  <cp:lastPrinted>2017-04-17T19:03:00Z</cp:lastPrinted>
  <dcterms:created xsi:type="dcterms:W3CDTF">2024-04-30T14:34:00Z</dcterms:created>
  <dcterms:modified xsi:type="dcterms:W3CDTF">2025-05-07T17:44:00Z</dcterms:modified>
</cp:coreProperties>
</file>