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2CB3C" w14:textId="77777777" w:rsidR="00F708F1" w:rsidRDefault="00EF1C28">
      <w:r>
        <w:rPr>
          <w:noProof/>
        </w:rPr>
        <mc:AlternateContent>
          <mc:Choice Requires="wps">
            <w:drawing>
              <wp:anchor distT="45720" distB="45720" distL="114300" distR="114300" simplePos="0" relativeHeight="251661312" behindDoc="0" locked="0" layoutInCell="1" allowOverlap="1" wp14:anchorId="4095DFDB" wp14:editId="50B9BD75">
                <wp:simplePos x="0" y="0"/>
                <wp:positionH relativeFrom="column">
                  <wp:posOffset>556895</wp:posOffset>
                </wp:positionH>
                <wp:positionV relativeFrom="paragraph">
                  <wp:posOffset>13970</wp:posOffset>
                </wp:positionV>
                <wp:extent cx="2863215" cy="8477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847725"/>
                        </a:xfrm>
                        <a:prstGeom prst="rect">
                          <a:avLst/>
                        </a:prstGeom>
                        <a:solidFill>
                          <a:srgbClr val="FFFFFF"/>
                        </a:solidFill>
                        <a:ln w="9525">
                          <a:noFill/>
                          <a:miter lim="800000"/>
                          <a:headEnd/>
                          <a:tailEnd/>
                        </a:ln>
                      </wps:spPr>
                      <wps:txbx>
                        <w:txbxContent>
                          <w:p w14:paraId="00A616BC" w14:textId="77777777" w:rsidR="00EF1C28" w:rsidRDefault="00EF1C28">
                            <w:r>
                              <w:rPr>
                                <w:rStyle w:val="gmaildefault"/>
                                <w:rFonts w:ascii="Arial" w:hAnsi="Arial" w:cs="Arial"/>
                                <w:color w:val="888888"/>
                                <w:sz w:val="36"/>
                                <w:szCs w:val="36"/>
                                <w:shd w:val="clear" w:color="auto" w:fill="FFFFFF"/>
                              </w:rPr>
                              <w:t>​​​​</w:t>
                            </w:r>
                            <w:r w:rsidR="00D25523" w:rsidRPr="00EF1C28">
                              <w:rPr>
                                <w:rStyle w:val="gmaildefault"/>
                                <w:rFonts w:ascii="Arial" w:hAnsi="Arial" w:cs="Arial"/>
                                <w:noProof/>
                                <w:color w:val="888888"/>
                                <w:sz w:val="36"/>
                                <w:szCs w:val="36"/>
                                <w:shd w:val="clear" w:color="auto" w:fill="FFFFFF"/>
                              </w:rPr>
                              <w:drawing>
                                <wp:inline distT="0" distB="0" distL="0" distR="0" wp14:anchorId="011FDEC2" wp14:editId="3EB16595">
                                  <wp:extent cx="2671445" cy="883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1445" cy="883573"/>
                                          </a:xfrm>
                                          <a:prstGeom prst="rect">
                                            <a:avLst/>
                                          </a:prstGeom>
                                          <a:noFill/>
                                          <a:ln>
                                            <a:noFill/>
                                          </a:ln>
                                        </pic:spPr>
                                      </pic:pic>
                                    </a:graphicData>
                                  </a:graphic>
                                </wp:inline>
                              </w:drawing>
                            </w:r>
                            <w:r w:rsidRPr="00EF1C28">
                              <w:rPr>
                                <w:rStyle w:val="gmaildefault"/>
                                <w:rFonts w:ascii="Arial" w:hAnsi="Arial" w:cs="Arial"/>
                                <w:noProof/>
                                <w:color w:val="888888"/>
                                <w:sz w:val="36"/>
                                <w:szCs w:val="36"/>
                                <w:shd w:val="clear" w:color="auto" w:fill="FFFFFF"/>
                              </w:rPr>
                              <w:drawing>
                                <wp:inline distT="0" distB="0" distL="0" distR="0" wp14:anchorId="3692EC4F" wp14:editId="3D805636">
                                  <wp:extent cx="266934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0994" cy="9794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85pt;margin-top:1.1pt;width:225.45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" stroked="f">
                <v:textbox>
                  <w:txbxContent>
                    <w:p w:rsidR="00EF1C28" w:rsidRDefault="00EF1C28">
                      <w:bookmarkStart w:id="1" w:name="_GoBack"/>
                      <w:r>
                        <w:rPr>
                          <w:rStyle w:val="gmaildefault"/>
                          <w:rFonts w:ascii="Arial" w:hAnsi="Arial" w:cs="Arial"/>
                          <w:color w:val="888888"/>
                          <w:sz w:val="36"/>
                          <w:szCs w:val="36"/>
                          <w:shd w:val="clear" w:color="auto" w:fill="FFFFFF"/>
                        </w:rPr>
                        <w:t>​​​​</w:t>
                      </w:r>
                      <w:r w:rsidR="00D25523" w:rsidRPr="00EF1C28">
                        <w:rPr>
                          <w:rStyle w:val="gmaildefault"/>
                          <w:rFonts w:ascii="Arial" w:hAnsi="Arial" w:cs="Arial"/>
                          <w:noProof/>
                          <w:color w:val="888888"/>
                          <w:sz w:val="36"/>
                          <w:szCs w:val="36"/>
                          <w:shd w:val="clear" w:color="auto" w:fill="FFFFFF"/>
                        </w:rPr>
                        <w:drawing>
                          <wp:inline distT="0" distB="0" distL="0" distR="0" wp14:anchorId="3B5F77C8" wp14:editId="58830DF2">
                            <wp:extent cx="2671445" cy="883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1445" cy="883573"/>
                                    </a:xfrm>
                                    <a:prstGeom prst="rect">
                                      <a:avLst/>
                                    </a:prstGeom>
                                    <a:noFill/>
                                    <a:ln>
                                      <a:noFill/>
                                    </a:ln>
                                  </pic:spPr>
                                </pic:pic>
                              </a:graphicData>
                            </a:graphic>
                          </wp:inline>
                        </w:drawing>
                      </w:r>
                      <w:r w:rsidRPr="00EF1C28">
                        <w:rPr>
                          <w:rStyle w:val="gmaildefault"/>
                          <w:rFonts w:ascii="Arial" w:hAnsi="Arial" w:cs="Arial"/>
                          <w:noProof/>
                          <w:color w:val="888888"/>
                          <w:sz w:val="36"/>
                          <w:szCs w:val="36"/>
                          <w:shd w:val="clear" w:color="auto" w:fill="FFFFFF"/>
                        </w:rPr>
                        <w:drawing>
                          <wp:inline distT="0" distB="0" distL="0" distR="0">
                            <wp:extent cx="266934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0994" cy="979431"/>
                                    </a:xfrm>
                                    <a:prstGeom prst="rect">
                                      <a:avLst/>
                                    </a:prstGeom>
                                    <a:noFill/>
                                    <a:ln>
                                      <a:noFill/>
                                    </a:ln>
                                  </pic:spPr>
                                </pic:pic>
                              </a:graphicData>
                            </a:graphic>
                          </wp:inline>
                        </w:drawing>
                      </w:r>
                      <w:bookmarkEnd w:id="1"/>
                    </w:p>
                  </w:txbxContent>
                </v:textbox>
                <w10:wrap type="square"/>
              </v:shape>
            </w:pict>
          </mc:Fallback>
        </mc:AlternateContent>
      </w:r>
    </w:p>
    <w:p w14:paraId="578BA65F" w14:textId="77777777" w:rsidR="001110BD" w:rsidRDefault="001110BD"/>
    <w:p w14:paraId="237A61BB" w14:textId="77777777" w:rsidR="001110BD" w:rsidRPr="001110BD" w:rsidRDefault="001110BD">
      <w:pPr>
        <w:rPr>
          <w:rFonts w:ascii="Times New Roman" w:hAnsi="Times New Roman" w:cs="Times New Roman"/>
        </w:rPr>
      </w:pPr>
    </w:p>
    <w:p w14:paraId="290406E5" w14:textId="77777777" w:rsidR="00EF1C28" w:rsidRPr="00E51D93" w:rsidRDefault="00EF1C28">
      <w:pPr>
        <w:rPr>
          <w:rFonts w:ascii="Trebuchet MS" w:hAnsi="Trebuchet MS" w:cs="Times New Roman"/>
          <w:sz w:val="24"/>
          <w:szCs w:val="24"/>
        </w:rPr>
      </w:pPr>
    </w:p>
    <w:p w14:paraId="1A894F5E" w14:textId="6856159F" w:rsidR="00A91F23" w:rsidRPr="00E51D93" w:rsidRDefault="00A91F23" w:rsidP="00A91F23">
      <w:pPr>
        <w:rPr>
          <w:rFonts w:ascii="Trebuchet MS" w:hAnsi="Trebuchet MS" w:cs="Times New Roman"/>
          <w:sz w:val="24"/>
          <w:szCs w:val="24"/>
        </w:rPr>
      </w:pPr>
      <w:r w:rsidRPr="00E51D93">
        <w:rPr>
          <w:rFonts w:ascii="Trebuchet MS" w:hAnsi="Trebuchet MS" w:cs="Times New Roman"/>
          <w:sz w:val="24"/>
          <w:szCs w:val="24"/>
        </w:rPr>
        <w:t>DATE:</w:t>
      </w:r>
      <w:r w:rsidRPr="00E51D93">
        <w:rPr>
          <w:rFonts w:ascii="Trebuchet MS" w:hAnsi="Trebuchet MS" w:cs="Times New Roman"/>
          <w:sz w:val="24"/>
          <w:szCs w:val="24"/>
        </w:rPr>
        <w:tab/>
      </w:r>
      <w:r w:rsidRPr="00E51D93">
        <w:rPr>
          <w:rFonts w:ascii="Trebuchet MS" w:hAnsi="Trebuchet MS" w:cs="Times New Roman"/>
          <w:sz w:val="24"/>
          <w:szCs w:val="24"/>
        </w:rPr>
        <w:tab/>
      </w:r>
      <w:r w:rsidR="009F6286">
        <w:rPr>
          <w:rFonts w:ascii="Trebuchet MS" w:hAnsi="Trebuchet MS" w:cs="Times New Roman"/>
          <w:sz w:val="24"/>
          <w:szCs w:val="24"/>
        </w:rPr>
        <w:t xml:space="preserve">May </w:t>
      </w:r>
      <w:r w:rsidR="002A3DF5">
        <w:rPr>
          <w:rFonts w:ascii="Trebuchet MS" w:hAnsi="Trebuchet MS" w:cs="Times New Roman"/>
          <w:sz w:val="24"/>
          <w:szCs w:val="24"/>
        </w:rPr>
        <w:t>7,</w:t>
      </w:r>
      <w:r w:rsidR="003F5AA4" w:rsidRPr="00E51D93">
        <w:rPr>
          <w:rFonts w:ascii="Trebuchet MS" w:hAnsi="Trebuchet MS" w:cs="Times New Roman"/>
          <w:sz w:val="24"/>
          <w:szCs w:val="24"/>
        </w:rPr>
        <w:t xml:space="preserve"> 202</w:t>
      </w:r>
      <w:r w:rsidR="009F6286">
        <w:rPr>
          <w:rFonts w:ascii="Trebuchet MS" w:hAnsi="Trebuchet MS" w:cs="Times New Roman"/>
          <w:sz w:val="24"/>
          <w:szCs w:val="24"/>
        </w:rPr>
        <w:t>5</w:t>
      </w:r>
    </w:p>
    <w:p w14:paraId="20B68A43" w14:textId="77777777" w:rsidR="00A91F23" w:rsidRPr="00E51D93" w:rsidRDefault="00A91F23" w:rsidP="00A91F23">
      <w:pPr>
        <w:rPr>
          <w:rFonts w:ascii="Trebuchet MS" w:hAnsi="Trebuchet MS" w:cs="Times New Roman"/>
          <w:sz w:val="24"/>
          <w:szCs w:val="24"/>
        </w:rPr>
      </w:pPr>
      <w:r w:rsidRPr="00E51D93">
        <w:rPr>
          <w:rFonts w:ascii="Trebuchet MS" w:hAnsi="Trebuchet MS" w:cs="Times New Roman"/>
          <w:sz w:val="24"/>
          <w:szCs w:val="24"/>
        </w:rPr>
        <w:t xml:space="preserve">TO: </w:t>
      </w:r>
      <w:r w:rsidRPr="00E51D93">
        <w:rPr>
          <w:rFonts w:ascii="Trebuchet MS" w:hAnsi="Trebuchet MS" w:cs="Times New Roman"/>
          <w:sz w:val="24"/>
          <w:szCs w:val="24"/>
        </w:rPr>
        <w:tab/>
      </w:r>
      <w:r w:rsidRPr="00E51D93">
        <w:rPr>
          <w:rFonts w:ascii="Trebuchet MS" w:hAnsi="Trebuchet MS" w:cs="Times New Roman"/>
          <w:sz w:val="24"/>
          <w:szCs w:val="24"/>
        </w:rPr>
        <w:tab/>
        <w:t>Colorado Counties and Municipalities</w:t>
      </w:r>
    </w:p>
    <w:p w14:paraId="15E30043" w14:textId="77777777" w:rsidR="00A91F23" w:rsidRPr="00E51D93" w:rsidRDefault="00A91F23" w:rsidP="00A91F23">
      <w:pPr>
        <w:rPr>
          <w:rFonts w:ascii="Trebuchet MS" w:hAnsi="Trebuchet MS" w:cs="Times New Roman"/>
          <w:sz w:val="24"/>
          <w:szCs w:val="24"/>
        </w:rPr>
      </w:pPr>
    </w:p>
    <w:p w14:paraId="408DCE9A" w14:textId="77777777" w:rsidR="00D25523" w:rsidRPr="00E51D93" w:rsidRDefault="00A91F23" w:rsidP="00A91F23">
      <w:pPr>
        <w:rPr>
          <w:rFonts w:ascii="Trebuchet MS" w:hAnsi="Trebuchet MS" w:cs="Times New Roman"/>
          <w:sz w:val="24"/>
          <w:szCs w:val="24"/>
        </w:rPr>
      </w:pPr>
      <w:r w:rsidRPr="00E51D93">
        <w:rPr>
          <w:rFonts w:ascii="Trebuchet MS" w:hAnsi="Trebuchet MS" w:cs="Times New Roman"/>
          <w:sz w:val="24"/>
          <w:szCs w:val="24"/>
        </w:rPr>
        <w:t xml:space="preserve">FROM: </w:t>
      </w:r>
      <w:r w:rsidRPr="00E51D93">
        <w:rPr>
          <w:rFonts w:ascii="Trebuchet MS" w:hAnsi="Trebuchet MS" w:cs="Times New Roman"/>
          <w:sz w:val="24"/>
          <w:szCs w:val="24"/>
        </w:rPr>
        <w:tab/>
        <w:t xml:space="preserve">Markos </w:t>
      </w:r>
      <w:proofErr w:type="spellStart"/>
      <w:r w:rsidRPr="00E51D93">
        <w:rPr>
          <w:rFonts w:ascii="Trebuchet MS" w:hAnsi="Trebuchet MS" w:cs="Times New Roman"/>
          <w:sz w:val="24"/>
          <w:szCs w:val="24"/>
        </w:rPr>
        <w:t>Atamo</w:t>
      </w:r>
      <w:proofErr w:type="spellEnd"/>
      <w:r w:rsidRPr="00E51D93">
        <w:rPr>
          <w:rFonts w:ascii="Trebuchet MS" w:hAnsi="Trebuchet MS" w:cs="Times New Roman"/>
          <w:sz w:val="24"/>
          <w:szCs w:val="24"/>
        </w:rPr>
        <w:t xml:space="preserve">, </w:t>
      </w:r>
      <w:r w:rsidR="00D25523" w:rsidRPr="00E51D93">
        <w:rPr>
          <w:rFonts w:ascii="Trebuchet MS" w:hAnsi="Trebuchet MS" w:cs="Times New Roman"/>
          <w:sz w:val="24"/>
          <w:szCs w:val="24"/>
        </w:rPr>
        <w:t xml:space="preserve">Construction Engineering Services Branch </w:t>
      </w:r>
    </w:p>
    <w:p w14:paraId="0EE4E098" w14:textId="77777777" w:rsidR="00E51D93" w:rsidRDefault="00A91F23" w:rsidP="00A91F23">
      <w:pPr>
        <w:rPr>
          <w:rFonts w:ascii="Trebuchet MS" w:hAnsi="Trebuchet MS" w:cs="Times New Roman"/>
          <w:sz w:val="24"/>
          <w:szCs w:val="24"/>
        </w:rPr>
      </w:pPr>
      <w:r w:rsidRPr="00E51D93">
        <w:rPr>
          <w:rFonts w:ascii="Trebuchet MS" w:hAnsi="Trebuchet MS" w:cs="Times New Roman"/>
          <w:sz w:val="24"/>
          <w:szCs w:val="24"/>
        </w:rPr>
        <w:t>SUBJECT:</w:t>
      </w:r>
      <w:r w:rsidRPr="00E51D93">
        <w:rPr>
          <w:rFonts w:ascii="Trebuchet MS" w:hAnsi="Trebuchet MS" w:cs="Times New Roman"/>
          <w:sz w:val="24"/>
          <w:szCs w:val="24"/>
        </w:rPr>
        <w:tab/>
        <w:t xml:space="preserve">Publication – Standard Specifications for Road and Bridge Construction, </w:t>
      </w:r>
    </w:p>
    <w:p w14:paraId="1B3BAFA2" w14:textId="617ECBB3" w:rsidR="00A91F23" w:rsidRPr="00E51D93" w:rsidRDefault="00A91F23" w:rsidP="00E51D93">
      <w:pPr>
        <w:ind w:left="720" w:firstLine="720"/>
        <w:rPr>
          <w:rFonts w:ascii="Trebuchet MS" w:hAnsi="Trebuchet MS" w:cs="Times New Roman"/>
          <w:sz w:val="24"/>
          <w:szCs w:val="24"/>
        </w:rPr>
      </w:pPr>
      <w:r w:rsidRPr="00E51D93">
        <w:rPr>
          <w:rFonts w:ascii="Trebuchet MS" w:hAnsi="Trebuchet MS" w:cs="Times New Roman"/>
          <w:sz w:val="24"/>
          <w:szCs w:val="24"/>
        </w:rPr>
        <w:t>202</w:t>
      </w:r>
      <w:r w:rsidR="009F6286">
        <w:rPr>
          <w:rFonts w:ascii="Trebuchet MS" w:hAnsi="Trebuchet MS" w:cs="Times New Roman"/>
          <w:sz w:val="24"/>
          <w:szCs w:val="24"/>
        </w:rPr>
        <w:t>5</w:t>
      </w:r>
    </w:p>
    <w:p w14:paraId="5BCD8A7B" w14:textId="77777777" w:rsidR="00A91F23" w:rsidRPr="00E51D93" w:rsidRDefault="00A91F23" w:rsidP="00A91F23">
      <w:pPr>
        <w:rPr>
          <w:rFonts w:ascii="Trebuchet MS" w:hAnsi="Trebuchet MS"/>
          <w:sz w:val="24"/>
          <w:szCs w:val="24"/>
        </w:rPr>
      </w:pPr>
    </w:p>
    <w:p w14:paraId="104A1872" w14:textId="6E0DFF4B" w:rsidR="002A3DF5" w:rsidRDefault="00A91F23" w:rsidP="002A3DF5">
      <w:pPr>
        <w:rPr>
          <w:rFonts w:ascii="Trebuchet MS" w:hAnsi="Trebuchet MS"/>
          <w:sz w:val="24"/>
          <w:szCs w:val="24"/>
        </w:rPr>
      </w:pPr>
      <w:r w:rsidRPr="00E51D93">
        <w:rPr>
          <w:rFonts w:ascii="Trebuchet MS" w:hAnsi="Trebuchet MS" w:cs="Times New Roman"/>
          <w:sz w:val="24"/>
          <w:szCs w:val="24"/>
        </w:rPr>
        <w:t>The Department has published the 202</w:t>
      </w:r>
      <w:r w:rsidR="009F6286">
        <w:rPr>
          <w:rFonts w:ascii="Trebuchet MS" w:hAnsi="Trebuchet MS" w:cs="Times New Roman"/>
          <w:sz w:val="24"/>
          <w:szCs w:val="24"/>
        </w:rPr>
        <w:t>5</w:t>
      </w:r>
      <w:r w:rsidRPr="00E51D93">
        <w:rPr>
          <w:rFonts w:ascii="Trebuchet MS" w:hAnsi="Trebuchet MS" w:cs="Times New Roman"/>
          <w:sz w:val="24"/>
          <w:szCs w:val="24"/>
        </w:rPr>
        <w:t xml:space="preserve"> edition of </w:t>
      </w:r>
      <w:r w:rsidR="007973A6" w:rsidRPr="007973A6">
        <w:rPr>
          <w:rFonts w:ascii="Trebuchet MS" w:hAnsi="Trebuchet MS" w:cs="Times New Roman"/>
          <w:sz w:val="24"/>
          <w:szCs w:val="24"/>
          <w:u w:val="single"/>
        </w:rPr>
        <w:t>Standard</w:t>
      </w:r>
      <w:r w:rsidRPr="007973A6">
        <w:rPr>
          <w:rFonts w:ascii="Trebuchet MS" w:hAnsi="Trebuchet MS" w:cs="Times New Roman"/>
          <w:sz w:val="24"/>
          <w:szCs w:val="24"/>
          <w:u w:val="single"/>
        </w:rPr>
        <w:t xml:space="preserve"> Specifications for Road and Bridge Construction</w:t>
      </w:r>
      <w:r w:rsidRPr="00E51D93">
        <w:rPr>
          <w:rFonts w:ascii="Trebuchet MS" w:hAnsi="Trebuchet MS" w:cs="Times New Roman"/>
          <w:sz w:val="24"/>
          <w:szCs w:val="24"/>
        </w:rPr>
        <w:t>.  This edition supersedes the 20</w:t>
      </w:r>
      <w:r w:rsidR="003F5AA4" w:rsidRPr="00E51D93">
        <w:rPr>
          <w:rFonts w:ascii="Trebuchet MS" w:hAnsi="Trebuchet MS" w:cs="Times New Roman"/>
          <w:sz w:val="24"/>
          <w:szCs w:val="24"/>
        </w:rPr>
        <w:t>2</w:t>
      </w:r>
      <w:r w:rsidR="009F6286">
        <w:rPr>
          <w:rFonts w:ascii="Trebuchet MS" w:hAnsi="Trebuchet MS" w:cs="Times New Roman"/>
          <w:sz w:val="24"/>
          <w:szCs w:val="24"/>
        </w:rPr>
        <w:t>3</w:t>
      </w:r>
      <w:r w:rsidRPr="00E51D93">
        <w:rPr>
          <w:rFonts w:ascii="Trebuchet MS" w:hAnsi="Trebuchet MS" w:cs="Times New Roman"/>
          <w:sz w:val="24"/>
          <w:szCs w:val="24"/>
        </w:rPr>
        <w:t xml:space="preserve"> edition.  Additional information on the 202</w:t>
      </w:r>
      <w:r w:rsidR="009F6286">
        <w:rPr>
          <w:rFonts w:ascii="Trebuchet MS" w:hAnsi="Trebuchet MS" w:cs="Times New Roman"/>
          <w:sz w:val="24"/>
          <w:szCs w:val="24"/>
        </w:rPr>
        <w:t>5</w:t>
      </w:r>
      <w:r w:rsidRPr="00E51D93">
        <w:rPr>
          <w:rFonts w:ascii="Trebuchet MS" w:hAnsi="Trebuchet MS" w:cs="Times New Roman"/>
          <w:sz w:val="24"/>
          <w:szCs w:val="24"/>
        </w:rPr>
        <w:t xml:space="preserve"> Standard Specifications, including a list of significant changes, can be found by accessing the Construction Specifications page on the Department’s website:</w:t>
      </w:r>
      <w:r w:rsidRPr="002A3DF5">
        <w:rPr>
          <w:rFonts w:ascii="Trebuchet MS" w:hAnsi="Trebuchet MS" w:cs="Times New Roman"/>
          <w:sz w:val="24"/>
          <w:szCs w:val="24"/>
        </w:rPr>
        <w:t xml:space="preserve"> </w:t>
      </w:r>
      <w:hyperlink r:id="rId6" w:history="1">
        <w:r w:rsidR="002A3DF5" w:rsidRPr="002A3DF5">
          <w:rPr>
            <w:rStyle w:val="Hyperlink"/>
            <w:rFonts w:ascii="Trebuchet MS" w:hAnsi="Trebuchet MS"/>
            <w:sz w:val="24"/>
            <w:szCs w:val="24"/>
          </w:rPr>
          <w:t>https://www.codot.gov/business/designsupport/cdot-construction-specifications/2025-construction-specifications</w:t>
        </w:r>
      </w:hyperlink>
    </w:p>
    <w:p w14:paraId="77466619" w14:textId="0598780D" w:rsidR="006F137A" w:rsidRPr="00E51D93" w:rsidRDefault="006F137A" w:rsidP="006F137A">
      <w:pPr>
        <w:rPr>
          <w:rStyle w:val="Hyperlink"/>
          <w:rFonts w:ascii="Trebuchet MS" w:hAnsi="Trebuchet MS"/>
          <w:sz w:val="24"/>
          <w:szCs w:val="24"/>
          <w:highlight w:val="yellow"/>
        </w:rPr>
      </w:pPr>
    </w:p>
    <w:p w14:paraId="62C7CFFB" w14:textId="077641CE" w:rsidR="00A91F23" w:rsidRPr="00E51D93" w:rsidRDefault="00A91F23" w:rsidP="00A91F23">
      <w:pPr>
        <w:rPr>
          <w:rFonts w:ascii="Trebuchet MS" w:hAnsi="Trebuchet MS" w:cs="Times New Roman"/>
          <w:sz w:val="24"/>
          <w:szCs w:val="24"/>
        </w:rPr>
      </w:pPr>
      <w:r w:rsidRPr="00E51D93">
        <w:rPr>
          <w:rFonts w:ascii="Trebuchet MS" w:hAnsi="Trebuchet MS" w:cs="Times New Roman"/>
          <w:sz w:val="24"/>
          <w:szCs w:val="24"/>
        </w:rPr>
        <w:t xml:space="preserve">The </w:t>
      </w:r>
      <w:r w:rsidR="00B57FB3">
        <w:rPr>
          <w:rFonts w:ascii="Trebuchet MS" w:hAnsi="Trebuchet MS" w:cs="Times New Roman"/>
          <w:sz w:val="24"/>
          <w:szCs w:val="24"/>
        </w:rPr>
        <w:t xml:space="preserve">Colorado </w:t>
      </w:r>
      <w:r w:rsidRPr="00E51D93">
        <w:rPr>
          <w:rFonts w:ascii="Trebuchet MS" w:hAnsi="Trebuchet MS" w:cs="Times New Roman"/>
          <w:sz w:val="24"/>
          <w:szCs w:val="24"/>
        </w:rPr>
        <w:t>Department of Transportation will begin use of the 202</w:t>
      </w:r>
      <w:r w:rsidR="009F6286">
        <w:rPr>
          <w:rFonts w:ascii="Trebuchet MS" w:hAnsi="Trebuchet MS" w:cs="Times New Roman"/>
          <w:sz w:val="24"/>
          <w:szCs w:val="24"/>
        </w:rPr>
        <w:t>5</w:t>
      </w:r>
      <w:r w:rsidRPr="00E51D93">
        <w:rPr>
          <w:rFonts w:ascii="Trebuchet MS" w:hAnsi="Trebuchet MS" w:cs="Times New Roman"/>
          <w:sz w:val="24"/>
          <w:szCs w:val="24"/>
        </w:rPr>
        <w:t xml:space="preserve"> edition on all projects advertised for bids </w:t>
      </w:r>
      <w:r w:rsidR="00B57FB3">
        <w:rPr>
          <w:rFonts w:ascii="Trebuchet MS" w:hAnsi="Trebuchet MS" w:cs="Times New Roman"/>
          <w:sz w:val="24"/>
          <w:szCs w:val="24"/>
        </w:rPr>
        <w:t>effective</w:t>
      </w:r>
      <w:r w:rsidRPr="00E51D93">
        <w:rPr>
          <w:rFonts w:ascii="Trebuchet MS" w:hAnsi="Trebuchet MS" w:cs="Times New Roman"/>
          <w:sz w:val="24"/>
          <w:szCs w:val="24"/>
        </w:rPr>
        <w:t xml:space="preserve"> </w:t>
      </w:r>
      <w:r w:rsidR="009F6286">
        <w:rPr>
          <w:rFonts w:ascii="Trebuchet MS" w:hAnsi="Trebuchet MS" w:cs="Times New Roman"/>
          <w:b/>
          <w:sz w:val="24"/>
          <w:szCs w:val="24"/>
        </w:rPr>
        <w:t>July</w:t>
      </w:r>
      <w:r w:rsidRPr="00E51D93">
        <w:rPr>
          <w:rFonts w:ascii="Trebuchet MS" w:hAnsi="Trebuchet MS" w:cs="Times New Roman"/>
          <w:b/>
          <w:sz w:val="24"/>
          <w:szCs w:val="24"/>
        </w:rPr>
        <w:t xml:space="preserve"> 1, 202</w:t>
      </w:r>
      <w:r w:rsidR="009F6286">
        <w:rPr>
          <w:rFonts w:ascii="Trebuchet MS" w:hAnsi="Trebuchet MS" w:cs="Times New Roman"/>
          <w:b/>
          <w:sz w:val="24"/>
          <w:szCs w:val="24"/>
        </w:rPr>
        <w:t>5</w:t>
      </w:r>
      <w:r w:rsidRPr="00E51D93">
        <w:rPr>
          <w:rFonts w:ascii="Trebuchet MS" w:hAnsi="Trebuchet MS" w:cs="Times New Roman"/>
          <w:sz w:val="24"/>
          <w:szCs w:val="24"/>
        </w:rPr>
        <w:t>.  The PDF is available now online.</w:t>
      </w:r>
    </w:p>
    <w:p w14:paraId="2682B69D" w14:textId="77777777" w:rsidR="00A91F23" w:rsidRPr="00E51D93" w:rsidRDefault="00A91F23" w:rsidP="00A91F23">
      <w:pPr>
        <w:rPr>
          <w:rFonts w:ascii="Trebuchet MS" w:hAnsi="Trebuchet MS" w:cs="Times New Roman"/>
          <w:sz w:val="24"/>
          <w:szCs w:val="24"/>
        </w:rPr>
      </w:pPr>
      <w:r w:rsidRPr="00E51D93">
        <w:rPr>
          <w:rFonts w:ascii="Trebuchet MS" w:hAnsi="Trebuchet MS" w:cs="Times New Roman"/>
          <w:sz w:val="24"/>
          <w:szCs w:val="24"/>
        </w:rPr>
        <w:t>You may wish to use these specifications for your road and street construction program.  Please be aware that if you reference these specifications for your contract work, you will be responsible for furnishing your prospective bidders copies of the specifications along with any addenda that may affect the contract.</w:t>
      </w:r>
    </w:p>
    <w:p w14:paraId="7FA4641F" w14:textId="77777777" w:rsidR="006F137A" w:rsidRPr="00813C07" w:rsidRDefault="006F137A" w:rsidP="00A91F23">
      <w:pPr>
        <w:rPr>
          <w:rFonts w:ascii="Times New Roman" w:hAnsi="Times New Roman" w:cs="Times New Roman"/>
        </w:rPr>
      </w:pPr>
    </w:p>
    <w:p w14:paraId="60A1F737" w14:textId="77777777" w:rsidR="001110BD" w:rsidRDefault="001110BD"/>
    <w:sectPr w:rsidR="001110BD" w:rsidSect="009B758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BD"/>
    <w:rsid w:val="001110BD"/>
    <w:rsid w:val="002A3DF5"/>
    <w:rsid w:val="00315C00"/>
    <w:rsid w:val="00393DE4"/>
    <w:rsid w:val="003F5AA4"/>
    <w:rsid w:val="00444CB7"/>
    <w:rsid w:val="00472424"/>
    <w:rsid w:val="00511B93"/>
    <w:rsid w:val="00566407"/>
    <w:rsid w:val="00581B21"/>
    <w:rsid w:val="005A40BC"/>
    <w:rsid w:val="006F137A"/>
    <w:rsid w:val="007973A6"/>
    <w:rsid w:val="009B758B"/>
    <w:rsid w:val="009F6286"/>
    <w:rsid w:val="00A814A8"/>
    <w:rsid w:val="00A91F23"/>
    <w:rsid w:val="00B06AB2"/>
    <w:rsid w:val="00B57FB3"/>
    <w:rsid w:val="00D25523"/>
    <w:rsid w:val="00E51D93"/>
    <w:rsid w:val="00EF1C28"/>
    <w:rsid w:val="00F072CD"/>
    <w:rsid w:val="00F708F1"/>
    <w:rsid w:val="00F96638"/>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63CF"/>
  <w15:chartTrackingRefBased/>
  <w15:docId w15:val="{53CCF3AA-D573-44E6-A0B2-193B356C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10BD"/>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1110BD"/>
    <w:rPr>
      <w:rFonts w:ascii="Times New Roman" w:eastAsia="Times New Roman" w:hAnsi="Times New Roman" w:cs="Times New Roman"/>
      <w:sz w:val="19"/>
      <w:szCs w:val="19"/>
    </w:rPr>
  </w:style>
  <w:style w:type="character" w:styleId="Hyperlink">
    <w:name w:val="Hyperlink"/>
    <w:basedOn w:val="DefaultParagraphFont"/>
    <w:uiPriority w:val="99"/>
    <w:unhideWhenUsed/>
    <w:rsid w:val="009B758B"/>
    <w:rPr>
      <w:color w:val="0000FF"/>
      <w:u w:val="single"/>
    </w:rPr>
  </w:style>
  <w:style w:type="character" w:customStyle="1" w:styleId="gmaildefault">
    <w:name w:val="gmail_default"/>
    <w:basedOn w:val="DefaultParagraphFont"/>
    <w:rsid w:val="00EF1C28"/>
  </w:style>
  <w:style w:type="character" w:styleId="FollowedHyperlink">
    <w:name w:val="FollowedHyperlink"/>
    <w:basedOn w:val="DefaultParagraphFont"/>
    <w:uiPriority w:val="99"/>
    <w:semiHidden/>
    <w:unhideWhenUsed/>
    <w:rsid w:val="002A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dot.gov/business/designsupport/cdot-construction-specifications/2025-construction-specifications" TargetMode="External"/><Relationship Id="rId5" Type="http://schemas.openxmlformats.org/officeDocument/2006/relationships/image" Target="media/image10.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Kayen, Michele</cp:lastModifiedBy>
  <cp:revision>6</cp:revision>
  <dcterms:created xsi:type="dcterms:W3CDTF">2025-04-29T20:22:00Z</dcterms:created>
  <dcterms:modified xsi:type="dcterms:W3CDTF">2025-05-08T15:30:00Z</dcterms:modified>
</cp:coreProperties>
</file>