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964FA59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D2D43">
        <w:rPr>
          <w:rFonts w:ascii="Trebuchet MS" w:hAnsi="Trebuchet MS"/>
          <w:sz w:val="24"/>
          <w:szCs w:val="24"/>
        </w:rPr>
        <w:t>June 11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2DA0BB6A" w14:textId="77777777" w:rsidR="002F61E8" w:rsidRDefault="00AD69E9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2"/>
          <w:szCs w:val="22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8625AD" w:rsidRPr="008625AD">
        <w:rPr>
          <w:rFonts w:ascii="Trebuchet MS" w:hAnsi="Trebuchet MS"/>
          <w:sz w:val="22"/>
          <w:szCs w:val="22"/>
        </w:rPr>
        <w:t xml:space="preserve"> </w:t>
      </w:r>
      <w:r w:rsidR="002F61E8">
        <w:rPr>
          <w:rFonts w:ascii="Trebuchet MS" w:hAnsi="Trebuchet MS"/>
          <w:sz w:val="22"/>
          <w:szCs w:val="22"/>
        </w:rPr>
        <w:t>R</w:t>
      </w:r>
      <w:r w:rsidR="002F61E8" w:rsidRPr="00742C16">
        <w:rPr>
          <w:rFonts w:ascii="Trebuchet MS" w:hAnsi="Trebuchet MS"/>
          <w:sz w:val="22"/>
          <w:szCs w:val="22"/>
        </w:rPr>
        <w:t xml:space="preserve">evision of Sections 412 and </w:t>
      </w:r>
      <w:r w:rsidR="002F61E8">
        <w:rPr>
          <w:rFonts w:ascii="Trebuchet MS" w:hAnsi="Trebuchet MS"/>
          <w:sz w:val="22"/>
          <w:szCs w:val="22"/>
        </w:rPr>
        <w:t>601</w:t>
      </w:r>
      <w:r w:rsidR="002F61E8" w:rsidRPr="00742C16">
        <w:rPr>
          <w:rFonts w:ascii="Trebuchet MS" w:hAnsi="Trebuchet MS"/>
          <w:sz w:val="22"/>
          <w:szCs w:val="22"/>
        </w:rPr>
        <w:t xml:space="preserve"> – </w:t>
      </w:r>
      <w:r w:rsidR="002F61E8">
        <w:rPr>
          <w:rFonts w:ascii="Trebuchet MS" w:hAnsi="Trebuchet MS"/>
          <w:sz w:val="22"/>
          <w:szCs w:val="22"/>
        </w:rPr>
        <w:t xml:space="preserve">Accelerated </w:t>
      </w:r>
    </w:p>
    <w:p w14:paraId="574AC211" w14:textId="11F98CF1" w:rsidR="008625AD" w:rsidRDefault="002F61E8" w:rsidP="002F61E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1080"/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Pavement Repair Concrete</w:t>
      </w:r>
    </w:p>
    <w:p w14:paraId="036D44EB" w14:textId="77777777" w:rsidR="002F61E8" w:rsidRPr="00FE0571" w:rsidRDefault="002F61E8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56965031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standard special provision,</w:t>
      </w:r>
      <w:r w:rsidR="002F61E8" w:rsidRPr="002F61E8">
        <w:rPr>
          <w:rFonts w:ascii="Trebuchet MS" w:hAnsi="Trebuchet MS"/>
          <w:sz w:val="22"/>
          <w:szCs w:val="22"/>
        </w:rPr>
        <w:t xml:space="preserve"> </w:t>
      </w:r>
      <w:r w:rsidR="002F61E8">
        <w:rPr>
          <w:rFonts w:ascii="Trebuchet MS" w:hAnsi="Trebuchet MS"/>
          <w:sz w:val="22"/>
          <w:szCs w:val="22"/>
        </w:rPr>
        <w:t>R</w:t>
      </w:r>
      <w:r w:rsidR="002F61E8" w:rsidRPr="00742C16">
        <w:rPr>
          <w:rFonts w:ascii="Trebuchet MS" w:hAnsi="Trebuchet MS"/>
          <w:sz w:val="22"/>
          <w:szCs w:val="22"/>
        </w:rPr>
        <w:t xml:space="preserve">evision of Sections 412 and </w:t>
      </w:r>
      <w:r w:rsidR="002F61E8">
        <w:rPr>
          <w:rFonts w:ascii="Trebuchet MS" w:hAnsi="Trebuchet MS"/>
          <w:sz w:val="22"/>
          <w:szCs w:val="22"/>
        </w:rPr>
        <w:t>601</w:t>
      </w:r>
      <w:r w:rsidR="002F61E8" w:rsidRPr="00742C16">
        <w:rPr>
          <w:rFonts w:ascii="Trebuchet MS" w:hAnsi="Trebuchet MS"/>
          <w:sz w:val="22"/>
          <w:szCs w:val="22"/>
        </w:rPr>
        <w:t xml:space="preserve"> – </w:t>
      </w:r>
      <w:r w:rsidR="002F61E8">
        <w:rPr>
          <w:rFonts w:ascii="Trebuchet MS" w:hAnsi="Trebuchet MS"/>
          <w:sz w:val="22"/>
          <w:szCs w:val="22"/>
        </w:rPr>
        <w:t>Accelerated Pavement Repair Concrete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2F61E8">
        <w:rPr>
          <w:rFonts w:ascii="Trebuchet MS" w:hAnsi="Trebuchet MS"/>
          <w:sz w:val="24"/>
          <w:szCs w:val="24"/>
        </w:rPr>
        <w:t>5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D2D43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Pr="008625AD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986CFF" w14:textId="05565B13" w:rsidR="00452A6B" w:rsidRPr="002F61E8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2F61E8">
        <w:rPr>
          <w:rFonts w:ascii="Trebuchet MS" w:hAnsi="Trebuchet MS"/>
          <w:sz w:val="24"/>
          <w:szCs w:val="24"/>
        </w:rPr>
        <w:t xml:space="preserve">This provision </w:t>
      </w:r>
      <w:r w:rsidR="002F61E8" w:rsidRPr="002F61E8">
        <w:rPr>
          <w:rFonts w:ascii="Trebuchet MS" w:hAnsi="Trebuchet MS"/>
          <w:sz w:val="24"/>
          <w:szCs w:val="24"/>
        </w:rPr>
        <w:t>is to be used w</w:t>
      </w:r>
      <w:r w:rsidR="002F61E8" w:rsidRPr="002F61E8">
        <w:rPr>
          <w:rFonts w:ascii="Trebuchet MS" w:hAnsi="Trebuchet MS"/>
          <w:noProof/>
          <w:sz w:val="24"/>
          <w:szCs w:val="24"/>
        </w:rPr>
        <w:t>hen project constraints limit lane closure time to 8 hours or less or when concrete needs to achieve opening strength of 2,500 psi in 6 hours or less, Class PRS concrete should be specified in the plan. Consult with the Region Materials Engineer before including Class PRS.</w:t>
      </w:r>
    </w:p>
    <w:p w14:paraId="709E67A3" w14:textId="77777777" w:rsidR="00ED2D43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248079F3" w:rsidR="005C4035" w:rsidRPr="002F61E8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2F61E8">
        <w:rPr>
          <w:rFonts w:ascii="Trebuchet MS" w:hAnsi="Trebuchet MS"/>
          <w:sz w:val="24"/>
          <w:szCs w:val="24"/>
        </w:rPr>
        <w:t>Please u</w:t>
      </w:r>
      <w:r w:rsidR="005C4035" w:rsidRPr="002F61E8">
        <w:rPr>
          <w:rFonts w:ascii="Trebuchet MS" w:hAnsi="Trebuchet MS"/>
          <w:sz w:val="24"/>
          <w:szCs w:val="24"/>
        </w:rPr>
        <w:t>se th</w:t>
      </w:r>
      <w:r w:rsidR="00D575C0" w:rsidRPr="002F61E8">
        <w:rPr>
          <w:rFonts w:ascii="Trebuchet MS" w:hAnsi="Trebuchet MS"/>
          <w:sz w:val="24"/>
          <w:szCs w:val="24"/>
        </w:rPr>
        <w:t>is</w:t>
      </w:r>
      <w:r w:rsidR="005C4035" w:rsidRPr="002F61E8">
        <w:rPr>
          <w:rFonts w:ascii="Trebuchet MS" w:hAnsi="Trebuchet MS"/>
          <w:sz w:val="24"/>
          <w:szCs w:val="24"/>
        </w:rPr>
        <w:t xml:space="preserve"> on all</w:t>
      </w:r>
      <w:r w:rsidR="00ED2D43" w:rsidRPr="002F61E8">
        <w:rPr>
          <w:rFonts w:ascii="Trebuchet MS" w:hAnsi="Trebuchet MS"/>
          <w:iCs/>
          <w:sz w:val="24"/>
          <w:szCs w:val="24"/>
        </w:rPr>
        <w:t xml:space="preserve"> projects</w:t>
      </w:r>
      <w:r w:rsidR="002F61E8" w:rsidRPr="002F61E8">
        <w:rPr>
          <w:rFonts w:ascii="Trebuchet MS" w:hAnsi="Trebuchet MS"/>
          <w:iCs/>
          <w:sz w:val="24"/>
          <w:szCs w:val="24"/>
        </w:rPr>
        <w:t xml:space="preserve"> </w:t>
      </w:r>
      <w:r w:rsidR="002F61E8" w:rsidRPr="002F61E8">
        <w:rPr>
          <w:rFonts w:ascii="Trebuchet MS" w:hAnsi="Trebuchet MS"/>
          <w:noProof/>
          <w:sz w:val="24"/>
          <w:szCs w:val="24"/>
        </w:rPr>
        <w:t>with Concrete Pavement Repair or Rehabilitation Activities.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63AA5585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ED2D43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76A6" w14:textId="77777777" w:rsidR="002A062C" w:rsidRDefault="002A062C" w:rsidP="00370CDA">
      <w:r>
        <w:separator/>
      </w:r>
    </w:p>
  </w:endnote>
  <w:endnote w:type="continuationSeparator" w:id="0">
    <w:p w14:paraId="022022F9" w14:textId="77777777" w:rsidR="002A062C" w:rsidRDefault="002A062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D67C" w14:textId="77777777" w:rsidR="002A062C" w:rsidRDefault="002A062C" w:rsidP="00370CDA">
      <w:r>
        <w:separator/>
      </w:r>
    </w:p>
  </w:footnote>
  <w:footnote w:type="continuationSeparator" w:id="0">
    <w:p w14:paraId="48810522" w14:textId="77777777" w:rsidR="002A062C" w:rsidRDefault="002A062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57BA4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1D6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062C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61E8"/>
    <w:rsid w:val="002F7A26"/>
    <w:rsid w:val="003001CB"/>
    <w:rsid w:val="00300B33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655E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25AF5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954BD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22D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25AD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9E8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2363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0E7D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D43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115C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143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Kayen, Michele</cp:lastModifiedBy>
  <cp:revision>3</cp:revision>
  <cp:lastPrinted>2018-02-02T16:20:00Z</cp:lastPrinted>
  <dcterms:created xsi:type="dcterms:W3CDTF">2025-06-11T15:24:00Z</dcterms:created>
  <dcterms:modified xsi:type="dcterms:W3CDTF">2025-06-11T15:27:00Z</dcterms:modified>
</cp:coreProperties>
</file>