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C707F7" w14:textId="77777777" w:rsidR="00E804D4" w:rsidRPr="00E804D4" w:rsidRDefault="00E804D4" w:rsidP="00E804D4">
      <w:pPr>
        <w:jc w:val="center"/>
        <w:rPr>
          <w:rFonts w:ascii="Trebuchet MS" w:hAnsi="Trebuchet MS"/>
          <w:b/>
          <w:bCs/>
          <w:sz w:val="40"/>
          <w:szCs w:val="40"/>
        </w:rPr>
      </w:pPr>
      <w:r w:rsidRPr="00E804D4">
        <w:rPr>
          <w:rFonts w:ascii="Trebuchet MS" w:hAnsi="Trebuchet MS"/>
          <w:b/>
          <w:bCs/>
          <w:sz w:val="40"/>
          <w:szCs w:val="40"/>
        </w:rPr>
        <w:t>Notice</w:t>
      </w:r>
    </w:p>
    <w:p w14:paraId="0C895325" w14:textId="77777777" w:rsidR="00E804D4" w:rsidRPr="00CD2C55" w:rsidRDefault="00E804D4" w:rsidP="00E804D4">
      <w:pPr>
        <w:rPr>
          <w:sz w:val="28"/>
          <w:szCs w:val="28"/>
        </w:rPr>
      </w:pPr>
    </w:p>
    <w:p w14:paraId="0B475FB4" w14:textId="77777777" w:rsidR="00E804D4" w:rsidRPr="00CD2C55" w:rsidRDefault="00E804D4" w:rsidP="00E804D4">
      <w:pPr>
        <w:pStyle w:val="NormalWeb"/>
        <w:spacing w:before="0" w:beforeAutospacing="0" w:after="0" w:afterAutospacing="0"/>
        <w:ind w:left="360"/>
        <w:rPr>
          <w:rFonts w:ascii="Trebuchet MS" w:hAnsi="Trebuchet MS"/>
          <w:color w:val="0E101A"/>
          <w:sz w:val="28"/>
          <w:szCs w:val="28"/>
        </w:rPr>
      </w:pPr>
      <w:bookmarkStart w:id="0" w:name="_Hlk154760081"/>
      <w:r>
        <w:rPr>
          <w:rFonts w:ascii="Trebuchet MS" w:hAnsi="Trebuchet MS"/>
          <w:color w:val="0E101A"/>
          <w:sz w:val="28"/>
          <w:szCs w:val="28"/>
        </w:rPr>
        <w:t>T</w:t>
      </w:r>
      <w:bookmarkStart w:id="1" w:name="_Hlk154759004"/>
      <w:r>
        <w:rPr>
          <w:rFonts w:ascii="Trebuchet MS" w:hAnsi="Trebuchet MS"/>
          <w:color w:val="0E101A"/>
          <w:sz w:val="28"/>
          <w:szCs w:val="28"/>
        </w:rPr>
        <w:t xml:space="preserve">he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Standard Special Provision (SSP) </w:t>
      </w:r>
      <w:r>
        <w:rPr>
          <w:rFonts w:ascii="Trebuchet MS" w:hAnsi="Trebuchet MS"/>
          <w:color w:val="0E101A"/>
          <w:sz w:val="28"/>
          <w:szCs w:val="28"/>
        </w:rPr>
        <w:t xml:space="preserve">on the following page </w:t>
      </w:r>
      <w:r w:rsidRPr="00CD2C55">
        <w:rPr>
          <w:rFonts w:ascii="Trebuchet MS" w:hAnsi="Trebuchet MS"/>
          <w:color w:val="0E101A"/>
          <w:sz w:val="28"/>
          <w:szCs w:val="28"/>
        </w:rPr>
        <w:t>revises or modifies CDOT</w:t>
      </w:r>
      <w:r w:rsidRPr="00717DC1">
        <w:rPr>
          <w:rFonts w:ascii="Trebuchet MS" w:hAnsi="Trebuchet MS"/>
          <w:color w:val="0E101A"/>
          <w:sz w:val="28"/>
          <w:szCs w:val="28"/>
        </w:rPr>
        <w:t>’s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 xml:space="preserve">. 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The Construction Engineering Services Branch has reviewed, approved, and issued it. Use as written without change. Do not use modified versions of </w:t>
      </w:r>
      <w:r>
        <w:rPr>
          <w:rFonts w:ascii="Trebuchet MS" w:hAnsi="Trebuchet MS"/>
          <w:color w:val="0E101A"/>
          <w:sz w:val="28"/>
          <w:szCs w:val="28"/>
        </w:rPr>
        <w:t>it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on CDOT construction projects. Do not use </w:t>
      </w:r>
      <w:r>
        <w:rPr>
          <w:rFonts w:ascii="Trebuchet MS" w:hAnsi="Trebuchet MS"/>
          <w:color w:val="0E101A"/>
          <w:sz w:val="28"/>
          <w:szCs w:val="28"/>
        </w:rPr>
        <w:t>the following</w:t>
      </w:r>
      <w:r w:rsidRPr="00CD2C55">
        <w:rPr>
          <w:rFonts w:ascii="Trebuchet MS" w:hAnsi="Trebuchet MS"/>
          <w:color w:val="0E101A"/>
          <w:sz w:val="28"/>
          <w:szCs w:val="28"/>
        </w:rPr>
        <w:t xml:space="preserve"> special provision on CDOT projects in a manner other than specified in the instructions without approval by CDOT’s Standards and Specifications Unit. The instructions for use appear below.</w:t>
      </w:r>
    </w:p>
    <w:p w14:paraId="4C2F24C7" w14:textId="77777777" w:rsidR="00E804D4" w:rsidRPr="00CD2C55" w:rsidRDefault="00E804D4" w:rsidP="00E804D4">
      <w:pPr>
        <w:pStyle w:val="NormalWeb"/>
        <w:spacing w:before="0" w:beforeAutospacing="0" w:after="0" w:afterAutospacing="0"/>
        <w:ind w:left="360"/>
        <w:rPr>
          <w:rFonts w:ascii="Trebuchet MS" w:hAnsi="Trebuchet MS"/>
          <w:color w:val="0E101A"/>
          <w:sz w:val="28"/>
          <w:szCs w:val="28"/>
        </w:rPr>
      </w:pPr>
    </w:p>
    <w:p w14:paraId="47A2BC76" w14:textId="77777777" w:rsidR="00E804D4" w:rsidRPr="00CD2C55" w:rsidRDefault="00E804D4" w:rsidP="00E804D4">
      <w:pPr>
        <w:pStyle w:val="NormalWeb"/>
        <w:spacing w:before="0" w:beforeAutospacing="0" w:after="0" w:afterAutospacing="0"/>
        <w:ind w:left="360"/>
        <w:rPr>
          <w:rFonts w:ascii="Trebuchet MS" w:hAnsi="Trebuchet MS"/>
          <w:color w:val="0E101A"/>
          <w:sz w:val="28"/>
          <w:szCs w:val="28"/>
        </w:rPr>
      </w:pPr>
      <w:r w:rsidRPr="00CD2C55">
        <w:rPr>
          <w:rFonts w:ascii="Trebuchet MS" w:hAnsi="Trebuchet MS"/>
          <w:color w:val="0E101A"/>
          <w:sz w:val="28"/>
          <w:szCs w:val="28"/>
        </w:rPr>
        <w:t>Other agencies using the </w:t>
      </w:r>
      <w:r w:rsidRPr="00717DC1">
        <w:rPr>
          <w:rStyle w:val="Emphasis"/>
          <w:rFonts w:ascii="Trebuchet MS" w:eastAsiaTheme="majorEastAsia" w:hAnsi="Trebuchet MS"/>
          <w:color w:val="0E101A"/>
          <w:sz w:val="28"/>
          <w:szCs w:val="28"/>
        </w:rPr>
        <w:t>Standard Specifications for Road and Bridge Construction</w:t>
      </w:r>
      <w:r w:rsidRPr="00717DC1">
        <w:rPr>
          <w:rFonts w:ascii="Trebuchet MS" w:hAnsi="Trebuchet MS"/>
          <w:i/>
          <w:iCs/>
          <w:color w:val="0E101A"/>
          <w:sz w:val="28"/>
          <w:szCs w:val="28"/>
        </w:rPr>
        <w:t> </w:t>
      </w:r>
      <w:r w:rsidRPr="00CD2C55">
        <w:rPr>
          <w:rFonts w:ascii="Trebuchet MS" w:hAnsi="Trebuchet MS"/>
          <w:color w:val="0E101A"/>
          <w:sz w:val="28"/>
          <w:szCs w:val="28"/>
        </w:rPr>
        <w:t>to administer construction projects may use this special provision appropriately and at their own risk.</w:t>
      </w:r>
    </w:p>
    <w:bookmarkEnd w:id="1"/>
    <w:p w14:paraId="4924D05C" w14:textId="77777777" w:rsidR="00E804D4" w:rsidRPr="00CD2C55" w:rsidRDefault="00E804D4" w:rsidP="00E804D4">
      <w:pPr>
        <w:ind w:left="360"/>
        <w:rPr>
          <w:sz w:val="28"/>
          <w:szCs w:val="28"/>
        </w:rPr>
      </w:pPr>
    </w:p>
    <w:p w14:paraId="245A3CEE" w14:textId="77777777" w:rsidR="00E804D4" w:rsidRPr="00E804D4" w:rsidRDefault="00E804D4" w:rsidP="00E804D4">
      <w:pPr>
        <w:ind w:left="360"/>
        <w:rPr>
          <w:rFonts w:ascii="Trebuchet MS" w:hAnsi="Trebuchet MS"/>
          <w:b/>
          <w:color w:val="A50021"/>
          <w:sz w:val="28"/>
          <w:szCs w:val="28"/>
        </w:rPr>
      </w:pPr>
      <w:r w:rsidRPr="00E804D4">
        <w:rPr>
          <w:rFonts w:ascii="Trebuchet MS" w:hAnsi="Trebuchet MS"/>
          <w:b/>
          <w:color w:val="A50021"/>
          <w:sz w:val="28"/>
          <w:szCs w:val="28"/>
        </w:rPr>
        <w:t>Instructions for use on CDOT construction projects:</w:t>
      </w:r>
    </w:p>
    <w:p w14:paraId="34E03254" w14:textId="210BFAC1" w:rsidR="00E804D4" w:rsidRPr="00E804D4" w:rsidRDefault="00E804D4" w:rsidP="00E804D4">
      <w:pPr>
        <w:ind w:left="360"/>
        <w:rPr>
          <w:rFonts w:ascii="Trebuchet MS" w:hAnsi="Trebuchet MS"/>
          <w:sz w:val="28"/>
          <w:szCs w:val="28"/>
        </w:rPr>
      </w:pPr>
      <w:r w:rsidRPr="00E804D4">
        <w:rPr>
          <w:rFonts w:ascii="Trebuchet MS" w:hAnsi="Trebuchet MS"/>
          <w:sz w:val="28"/>
          <w:szCs w:val="28"/>
        </w:rPr>
        <w:t>Use the following standard special provision on all projects</w:t>
      </w:r>
      <w:bookmarkEnd w:id="0"/>
      <w:r w:rsidRPr="00E804D4">
        <w:rPr>
          <w:rFonts w:ascii="Trebuchet MS" w:hAnsi="Trebuchet MS"/>
          <w:sz w:val="28"/>
          <w:szCs w:val="28"/>
        </w:rPr>
        <w:t>.</w:t>
      </w:r>
    </w:p>
    <w:p w14:paraId="17F79F61" w14:textId="77777777" w:rsidR="00E804D4" w:rsidRDefault="00E804D4" w:rsidP="00E804D4">
      <w:pPr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42D43CD6" w14:textId="5BDF3EC4" w:rsidR="00F56D77" w:rsidRPr="00F56D77" w:rsidRDefault="00F56D77" w:rsidP="00F56D77">
      <w:pPr>
        <w:jc w:val="center"/>
        <w:rPr>
          <w:rFonts w:ascii="Trebuchet MS" w:hAnsi="Trebuchet MS"/>
          <w:b/>
          <w:bCs/>
          <w:sz w:val="28"/>
          <w:szCs w:val="28"/>
        </w:rPr>
      </w:pPr>
      <w:r w:rsidRPr="00F56D77">
        <w:rPr>
          <w:rFonts w:ascii="Trebuchet MS" w:hAnsi="Trebuchet MS"/>
          <w:b/>
          <w:bCs/>
          <w:sz w:val="28"/>
          <w:szCs w:val="28"/>
          <w:highlight w:val="lightGray"/>
        </w:rPr>
        <w:lastRenderedPageBreak/>
        <w:t>Revision of Section 108</w:t>
      </w:r>
      <w:r w:rsidRPr="00F56D77">
        <w:rPr>
          <w:rFonts w:ascii="Trebuchet MS" w:hAnsi="Trebuchet MS"/>
          <w:b/>
          <w:bCs/>
          <w:sz w:val="28"/>
          <w:szCs w:val="28"/>
        </w:rPr>
        <w:br/>
        <w:t>Liquidated Damages</w:t>
      </w:r>
    </w:p>
    <w:p w14:paraId="632EA406" w14:textId="77777777" w:rsidR="00F56D77" w:rsidRPr="00F56D77" w:rsidRDefault="00F56D77" w:rsidP="00F56D77">
      <w:pPr>
        <w:jc w:val="center"/>
        <w:rPr>
          <w:rFonts w:ascii="Trebuchet MS" w:hAnsi="Trebuchet MS"/>
          <w:sz w:val="24"/>
          <w:szCs w:val="24"/>
        </w:rPr>
      </w:pPr>
    </w:p>
    <w:p w14:paraId="0F576E06" w14:textId="46A798CF" w:rsidR="00F56D77" w:rsidRPr="00F56D77" w:rsidRDefault="00F56D77" w:rsidP="00F56D77">
      <w:pPr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 xml:space="preserve">Revise </w:t>
      </w:r>
      <w:r w:rsidRPr="00F56D77">
        <w:rPr>
          <w:rFonts w:ascii="Trebuchet MS" w:hAnsi="Trebuchet MS"/>
          <w:sz w:val="24"/>
          <w:szCs w:val="24"/>
        </w:rPr>
        <w:t>Section 108.09 of the Standard Specifications as follows:</w:t>
      </w:r>
    </w:p>
    <w:p w14:paraId="2824889D" w14:textId="77777777" w:rsidR="00F56D77" w:rsidRPr="00F56D77" w:rsidRDefault="00F56D77" w:rsidP="00F56D77">
      <w:pPr>
        <w:rPr>
          <w:rFonts w:ascii="Trebuchet MS" w:hAnsi="Trebuchet MS"/>
          <w:sz w:val="24"/>
          <w:szCs w:val="24"/>
        </w:rPr>
      </w:pPr>
    </w:p>
    <w:p w14:paraId="1C99BDDD" w14:textId="5632C911" w:rsidR="00F56D77" w:rsidRPr="00F56D77" w:rsidRDefault="00F56D77" w:rsidP="00F56D77">
      <w:pPr>
        <w:rPr>
          <w:rFonts w:ascii="Trebuchet MS" w:hAnsi="Trebuchet MS"/>
          <w:sz w:val="24"/>
          <w:szCs w:val="24"/>
        </w:rPr>
      </w:pPr>
      <w:r w:rsidRPr="00F56D77">
        <w:rPr>
          <w:rFonts w:ascii="Trebuchet MS" w:hAnsi="Trebuchet MS"/>
          <w:sz w:val="24"/>
          <w:szCs w:val="24"/>
        </w:rPr>
        <w:t xml:space="preserve">In subsection 108.09 delete the schedule of </w:t>
      </w:r>
      <w:r>
        <w:rPr>
          <w:rFonts w:ascii="Trebuchet MS" w:hAnsi="Trebuchet MS"/>
          <w:sz w:val="24"/>
          <w:szCs w:val="24"/>
        </w:rPr>
        <w:t>Li</w:t>
      </w:r>
      <w:r w:rsidRPr="00F56D77">
        <w:rPr>
          <w:rFonts w:ascii="Trebuchet MS" w:hAnsi="Trebuchet MS"/>
          <w:sz w:val="24"/>
          <w:szCs w:val="24"/>
        </w:rPr>
        <w:t xml:space="preserve">quidated </w:t>
      </w:r>
      <w:r>
        <w:rPr>
          <w:rFonts w:ascii="Trebuchet MS" w:hAnsi="Trebuchet MS"/>
          <w:sz w:val="24"/>
          <w:szCs w:val="24"/>
        </w:rPr>
        <w:t>D</w:t>
      </w:r>
      <w:r w:rsidRPr="00F56D77">
        <w:rPr>
          <w:rFonts w:ascii="Trebuchet MS" w:hAnsi="Trebuchet MS"/>
          <w:sz w:val="24"/>
          <w:szCs w:val="24"/>
        </w:rPr>
        <w:t xml:space="preserve">amages and replace </w:t>
      </w:r>
      <w:r>
        <w:rPr>
          <w:rFonts w:ascii="Trebuchet MS" w:hAnsi="Trebuchet MS"/>
          <w:sz w:val="24"/>
          <w:szCs w:val="24"/>
        </w:rPr>
        <w:t xml:space="preserve">it </w:t>
      </w:r>
      <w:r w:rsidRPr="00F56D77">
        <w:rPr>
          <w:rFonts w:ascii="Trebuchet MS" w:hAnsi="Trebuchet MS"/>
          <w:sz w:val="24"/>
          <w:szCs w:val="24"/>
        </w:rPr>
        <w:t>with the following:</w:t>
      </w:r>
    </w:p>
    <w:p w14:paraId="51157E0F" w14:textId="77777777" w:rsidR="00F56D77" w:rsidRPr="00F56D77" w:rsidRDefault="00F56D77" w:rsidP="00F56D77">
      <w:pPr>
        <w:rPr>
          <w:rFonts w:ascii="Trebuchet MS" w:hAnsi="Trebuchet MS"/>
          <w:sz w:val="24"/>
          <w:szCs w:val="24"/>
        </w:rPr>
      </w:pPr>
    </w:p>
    <w:tbl>
      <w:tblPr>
        <w:tblW w:w="9270" w:type="dxa"/>
        <w:tblInd w:w="46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340"/>
        <w:gridCol w:w="2430"/>
        <w:gridCol w:w="4500"/>
      </w:tblGrid>
      <w:tr w:rsidR="00F56D77" w:rsidRPr="00F56D77" w14:paraId="1757C255" w14:textId="77777777" w:rsidTr="00D14D6D">
        <w:tc>
          <w:tcPr>
            <w:tcW w:w="4770" w:type="dxa"/>
            <w:gridSpan w:val="2"/>
            <w:tcBorders>
              <w:top w:val="double" w:sz="4" w:space="0" w:color="auto"/>
              <w:left w:val="double" w:sz="4" w:space="0" w:color="auto"/>
              <w:right w:val="single" w:sz="12" w:space="0" w:color="auto"/>
            </w:tcBorders>
          </w:tcPr>
          <w:p w14:paraId="4091D6D2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Original Contract Amount ($)</w:t>
            </w:r>
          </w:p>
        </w:tc>
        <w:tc>
          <w:tcPr>
            <w:tcW w:w="4500" w:type="dxa"/>
            <w:tcBorders>
              <w:top w:val="double" w:sz="4" w:space="0" w:color="auto"/>
              <w:left w:val="single" w:sz="12" w:space="0" w:color="auto"/>
              <w:right w:val="double" w:sz="4" w:space="0" w:color="auto"/>
            </w:tcBorders>
          </w:tcPr>
          <w:p w14:paraId="35EB1A2B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Liquidated Damages per Calendar Day ($)</w:t>
            </w:r>
          </w:p>
        </w:tc>
      </w:tr>
      <w:tr w:rsidR="00F56D77" w:rsidRPr="00F56D77" w14:paraId="24C72505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bottom w:val="single" w:sz="12" w:space="0" w:color="auto"/>
              <w:right w:val="single" w:sz="6" w:space="0" w:color="auto"/>
            </w:tcBorders>
          </w:tcPr>
          <w:p w14:paraId="1CC70123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From More Than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9834F6B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proofErr w:type="spellStart"/>
            <w:r w:rsidRPr="00F56D77">
              <w:rPr>
                <w:rFonts w:ascii="Trebuchet MS" w:hAnsi="Trebuchet MS"/>
                <w:bCs/>
                <w:sz w:val="24"/>
                <w:szCs w:val="24"/>
              </w:rPr>
              <w:t>To</w:t>
            </w:r>
            <w:proofErr w:type="spellEnd"/>
            <w:r w:rsidRPr="00F56D77">
              <w:rPr>
                <w:rFonts w:ascii="Trebuchet MS" w:hAnsi="Trebuchet MS"/>
                <w:bCs/>
                <w:sz w:val="24"/>
                <w:szCs w:val="24"/>
              </w:rPr>
              <w:t xml:space="preserve"> And Including</w:t>
            </w:r>
          </w:p>
        </w:tc>
        <w:tc>
          <w:tcPr>
            <w:tcW w:w="4500" w:type="dxa"/>
            <w:tcBorders>
              <w:left w:val="single" w:sz="12" w:space="0" w:color="auto"/>
              <w:bottom w:val="single" w:sz="12" w:space="0" w:color="auto"/>
              <w:right w:val="double" w:sz="4" w:space="0" w:color="auto"/>
            </w:tcBorders>
          </w:tcPr>
          <w:p w14:paraId="5D8A7C15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F56D77" w:rsidRPr="00F56D77" w14:paraId="7BB0D491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06E4002B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3E732CE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1,000,000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</w:tcPr>
          <w:p w14:paraId="07950A17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1,300</w:t>
            </w:r>
          </w:p>
        </w:tc>
      </w:tr>
      <w:tr w:rsidR="00F56D77" w:rsidRPr="00F56D77" w14:paraId="7FFD2B78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49D7B211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1,000,000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72D70586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2,000,000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3DFBCD3B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2,300</w:t>
            </w:r>
          </w:p>
        </w:tc>
      </w:tr>
      <w:tr w:rsidR="00F56D77" w:rsidRPr="00F56D77" w14:paraId="3C604588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2E798F09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2,000,000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710A3D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5,000,000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</w:tcPr>
          <w:p w14:paraId="73A281F3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3,100</w:t>
            </w:r>
          </w:p>
        </w:tc>
      </w:tr>
      <w:tr w:rsidR="00F56D77" w:rsidRPr="00F56D77" w14:paraId="338797BA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right w:val="single" w:sz="6" w:space="0" w:color="auto"/>
            </w:tcBorders>
            <w:shd w:val="clear" w:color="auto" w:fill="BFBFBF" w:themeFill="background1" w:themeFillShade="BF"/>
          </w:tcPr>
          <w:p w14:paraId="54584ECB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5,000,000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BFBFBF" w:themeFill="background1" w:themeFillShade="BF"/>
          </w:tcPr>
          <w:p w14:paraId="5AD39A29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10,000,000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right w:val="double" w:sz="4" w:space="0" w:color="auto"/>
            </w:tcBorders>
            <w:shd w:val="clear" w:color="auto" w:fill="BFBFBF" w:themeFill="background1" w:themeFillShade="BF"/>
          </w:tcPr>
          <w:p w14:paraId="02CDFDA0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6,800</w:t>
            </w:r>
          </w:p>
        </w:tc>
      </w:tr>
      <w:tr w:rsidR="00F56D77" w:rsidRPr="00F56D77" w14:paraId="21BA2368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3D481AD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bookmarkStart w:id="2" w:name="_Hlk129089489"/>
            <w:r w:rsidRPr="00F56D77">
              <w:rPr>
                <w:rFonts w:ascii="Trebuchet MS" w:hAnsi="Trebuchet MS"/>
                <w:bCs/>
                <w:sz w:val="24"/>
                <w:szCs w:val="24"/>
              </w:rPr>
              <w:t>10,000,000</w:t>
            </w:r>
          </w:p>
          <w:p w14:paraId="3A7FC927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354A805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25,000,000</w:t>
            </w:r>
          </w:p>
          <w:p w14:paraId="71BEB343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</w:tcPr>
          <w:p w14:paraId="3BEFFD50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</w:rPr>
              <w:t>8,800</w:t>
            </w:r>
          </w:p>
          <w:p w14:paraId="00D5B62A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</w:rPr>
            </w:pPr>
          </w:p>
        </w:tc>
      </w:tr>
      <w:tr w:rsidR="00F56D77" w:rsidRPr="00F56D77" w14:paraId="0D7A362E" w14:textId="77777777" w:rsidTr="00D14D6D">
        <w:tc>
          <w:tcPr>
            <w:tcW w:w="2340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14:paraId="7CECFE75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  <w:highlight w:val="lightGray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  <w:highlight w:val="lightGray"/>
              </w:rPr>
              <w:t>25,000,000</w:t>
            </w:r>
          </w:p>
        </w:tc>
        <w:tc>
          <w:tcPr>
            <w:tcW w:w="24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EAC441" w14:textId="77777777" w:rsidR="00F56D77" w:rsidRPr="00F56D77" w:rsidRDefault="00F56D77" w:rsidP="00D14D6D">
            <w:pPr>
              <w:adjustRightInd w:val="0"/>
              <w:rPr>
                <w:rFonts w:ascii="Trebuchet MS" w:hAnsi="Trebuchet MS"/>
                <w:bCs/>
                <w:sz w:val="24"/>
                <w:szCs w:val="24"/>
                <w:highlight w:val="lightGray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  <w:highlight w:val="lightGray"/>
              </w:rPr>
              <w:t xml:space="preserve">-----    </w:t>
            </w:r>
          </w:p>
        </w:tc>
        <w:tc>
          <w:tcPr>
            <w:tcW w:w="45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double" w:sz="4" w:space="0" w:color="auto"/>
            </w:tcBorders>
          </w:tcPr>
          <w:p w14:paraId="0B77C982" w14:textId="77777777" w:rsidR="00F56D77" w:rsidRPr="00F56D77" w:rsidRDefault="00F56D77" w:rsidP="00D14D6D">
            <w:pPr>
              <w:adjustRightInd w:val="0"/>
              <w:jc w:val="center"/>
              <w:rPr>
                <w:rFonts w:ascii="Trebuchet MS" w:hAnsi="Trebuchet MS"/>
                <w:bCs/>
                <w:sz w:val="24"/>
                <w:szCs w:val="24"/>
                <w:highlight w:val="lightGray"/>
              </w:rPr>
            </w:pPr>
            <w:r w:rsidRPr="00F56D77">
              <w:rPr>
                <w:rFonts w:ascii="Trebuchet MS" w:hAnsi="Trebuchet MS"/>
                <w:bCs/>
                <w:sz w:val="24"/>
                <w:szCs w:val="24"/>
                <w:highlight w:val="lightGray"/>
              </w:rPr>
              <w:t>9,700</w:t>
            </w:r>
          </w:p>
        </w:tc>
      </w:tr>
      <w:bookmarkEnd w:id="2"/>
    </w:tbl>
    <w:p w14:paraId="247D2DCC" w14:textId="77777777" w:rsidR="00F56D77" w:rsidRPr="00F56D77" w:rsidRDefault="00F56D77" w:rsidP="00F56D77">
      <w:pPr>
        <w:adjustRightInd w:val="0"/>
        <w:rPr>
          <w:rFonts w:ascii="Trebuchet MS" w:hAnsi="Trebuchet MS"/>
          <w:bCs/>
          <w:sz w:val="24"/>
          <w:szCs w:val="24"/>
        </w:rPr>
      </w:pPr>
    </w:p>
    <w:p w14:paraId="7458ACAF" w14:textId="11A9FE12" w:rsidR="00E804D4" w:rsidRPr="00F56D77" w:rsidRDefault="00E804D4">
      <w:pPr>
        <w:rPr>
          <w:rFonts w:ascii="Trebuchet MS" w:hAnsi="Trebuchet MS"/>
          <w:sz w:val="24"/>
          <w:szCs w:val="24"/>
        </w:rPr>
      </w:pPr>
    </w:p>
    <w:sectPr w:rsidR="00E804D4" w:rsidRPr="00F56D77">
      <w:headerReference w:type="default" r:id="rId8"/>
      <w:headerReference w:type="first" r:id="rId9"/>
      <w:pgSz w:w="12240" w:h="15840"/>
      <w:pgMar w:top="1440" w:right="1440" w:bottom="1440" w:left="1440" w:header="864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6EB48" w14:textId="77777777" w:rsidR="00E804D4" w:rsidRDefault="00E804D4">
      <w:r>
        <w:separator/>
      </w:r>
    </w:p>
  </w:endnote>
  <w:endnote w:type="continuationSeparator" w:id="0">
    <w:p w14:paraId="073C8D13" w14:textId="77777777" w:rsidR="00E804D4" w:rsidRDefault="00E80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3C58F798-0597-43CA-82C7-DFA216E3656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G Times">
    <w:altName w:val="Times New Roman"/>
    <w:charset w:val="00"/>
    <w:family w:val="auto"/>
    <w:pitch w:val="default"/>
    <w:embedRegular r:id="rId2" w:fontKey="{C58BCD23-4120-4A9B-B0B3-D39E049CFD0E}"/>
    <w:embedBold r:id="rId3" w:fontKey="{098E9A2F-656F-4F0B-8798-F7CEF9A1D67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4" w:fontKey="{F3584077-69B6-44E6-B731-18BEB19CE6DB}"/>
    <w:embedItalic r:id="rId5" w:fontKey="{AFC75EEA-52B9-4AF0-9A9E-A35A57FBB75A}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6" w:fontKey="{59DBCC2F-F27B-407C-B652-2BDEB1E5C18A}"/>
    <w:embedBold r:id="rId7" w:fontKey="{DEEF5E9D-8060-4F38-9970-C594996E2CEF}"/>
    <w:embedItalic r:id="rId8" w:fontKey="{D05498F3-9A78-4D6D-BADE-B224A5DA9D0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9" w:fontKey="{D0959AA5-9B66-450B-98D4-2CA3BA095C69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0" w:fontKey="{04C064B0-4278-49F0-9AB9-9FDE2D3B34DB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EC1936" w14:textId="77777777" w:rsidR="00E804D4" w:rsidRDefault="00E804D4">
      <w:r>
        <w:separator/>
      </w:r>
    </w:p>
  </w:footnote>
  <w:footnote w:type="continuationSeparator" w:id="0">
    <w:p w14:paraId="7EB3EAD0" w14:textId="77777777" w:rsidR="00E804D4" w:rsidRDefault="00E804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54DBC3" w14:textId="2D86637F" w:rsidR="0039510E" w:rsidRDefault="00E804D4" w:rsidP="0039510E">
    <w:pPr>
      <w:spacing w:before="720"/>
      <w:jc w:val="right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fldChar w:fldCharType="begin"/>
    </w:r>
    <w:r>
      <w:rPr>
        <w:rFonts w:ascii="Arial" w:eastAsia="Arial" w:hAnsi="Arial" w:cs="Arial"/>
        <w:sz w:val="24"/>
        <w:szCs w:val="24"/>
      </w:rPr>
      <w:instrText>PAGE</w:instrText>
    </w:r>
    <w:r>
      <w:rPr>
        <w:rFonts w:ascii="Arial" w:eastAsia="Arial" w:hAnsi="Arial" w:cs="Arial"/>
        <w:sz w:val="24"/>
        <w:szCs w:val="24"/>
      </w:rPr>
      <w:fldChar w:fldCharType="separate"/>
    </w:r>
    <w:r w:rsidR="00321E89">
      <w:rPr>
        <w:rFonts w:ascii="Arial" w:eastAsia="Arial" w:hAnsi="Arial" w:cs="Arial"/>
        <w:noProof/>
        <w:sz w:val="24"/>
        <w:szCs w:val="24"/>
      </w:rPr>
      <w:t>1</w:t>
    </w:r>
    <w:r>
      <w:rPr>
        <w:rFonts w:ascii="Arial" w:eastAsia="Arial" w:hAnsi="Arial" w:cs="Arial"/>
        <w:sz w:val="24"/>
        <w:szCs w:val="24"/>
      </w:rPr>
      <w:fldChar w:fldCharType="end"/>
    </w:r>
    <w:r w:rsidR="0039510E">
      <w:rPr>
        <w:rFonts w:ascii="Arial" w:eastAsia="Arial" w:hAnsi="Arial" w:cs="Arial"/>
        <w:sz w:val="24"/>
        <w:szCs w:val="24"/>
      </w:rPr>
      <w:t xml:space="preserve">                                                 June </w:t>
    </w:r>
    <w:r w:rsidR="002D3834">
      <w:rPr>
        <w:rFonts w:ascii="Arial" w:eastAsia="Arial" w:hAnsi="Arial" w:cs="Arial"/>
        <w:sz w:val="24"/>
        <w:szCs w:val="24"/>
      </w:rPr>
      <w:t>30</w:t>
    </w:r>
    <w:r w:rsidR="0039510E">
      <w:rPr>
        <w:rFonts w:ascii="Arial" w:eastAsia="Arial" w:hAnsi="Arial" w:cs="Arial"/>
        <w:sz w:val="24"/>
        <w:szCs w:val="24"/>
      </w:rPr>
      <w:t>, 2025</w:t>
    </w:r>
  </w:p>
  <w:p w14:paraId="0000001A" w14:textId="167F80CA" w:rsidR="00C21F3B" w:rsidRDefault="00C21F3B">
    <w:pPr>
      <w:jc w:val="center"/>
      <w:rPr>
        <w:rFonts w:ascii="Arial" w:eastAsia="Arial" w:hAnsi="Arial" w:cs="Arial"/>
        <w:sz w:val="24"/>
        <w:szCs w:val="24"/>
      </w:rPr>
    </w:pPr>
  </w:p>
  <w:p w14:paraId="0000001D" w14:textId="77777777" w:rsidR="00C21F3B" w:rsidRDefault="00C21F3B">
    <w:pPr>
      <w:tabs>
        <w:tab w:val="center" w:pos="4680"/>
        <w:tab w:val="right" w:pos="9360"/>
      </w:tabs>
      <w:jc w:val="center"/>
      <w:rPr>
        <w:rFonts w:ascii="Arial" w:eastAsia="Arial" w:hAnsi="Arial" w:cs="Arial"/>
      </w:rPr>
    </w:pPr>
  </w:p>
  <w:p w14:paraId="0000001E" w14:textId="77777777" w:rsidR="00C21F3B" w:rsidRDefault="00C21F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0001F" w14:textId="064AA574" w:rsidR="00C21F3B" w:rsidRDefault="00E804D4">
    <w:pPr>
      <w:spacing w:before="720"/>
      <w:jc w:val="right"/>
      <w:rPr>
        <w:rFonts w:ascii="Arial" w:eastAsia="Arial" w:hAnsi="Arial" w:cs="Arial"/>
        <w:sz w:val="24"/>
        <w:szCs w:val="24"/>
      </w:rPr>
    </w:pPr>
    <w:r>
      <w:rPr>
        <w:rFonts w:ascii="Arial" w:eastAsia="Arial" w:hAnsi="Arial" w:cs="Arial"/>
        <w:sz w:val="24"/>
        <w:szCs w:val="24"/>
      </w:rPr>
      <w:t>June</w:t>
    </w:r>
    <w:r w:rsidR="0039510E">
      <w:rPr>
        <w:rFonts w:ascii="Arial" w:eastAsia="Arial" w:hAnsi="Arial" w:cs="Arial"/>
        <w:sz w:val="24"/>
        <w:szCs w:val="24"/>
      </w:rPr>
      <w:t xml:space="preserve"> </w:t>
    </w:r>
    <w:r w:rsidR="002D3834">
      <w:rPr>
        <w:rFonts w:ascii="Arial" w:eastAsia="Arial" w:hAnsi="Arial" w:cs="Arial"/>
        <w:sz w:val="24"/>
        <w:szCs w:val="24"/>
      </w:rPr>
      <w:t>30</w:t>
    </w:r>
    <w:r>
      <w:rPr>
        <w:rFonts w:ascii="Arial" w:eastAsia="Arial" w:hAnsi="Arial" w:cs="Arial"/>
        <w:sz w:val="24"/>
        <w:szCs w:val="24"/>
      </w:rPr>
      <w:t>, 2025</w:t>
    </w:r>
  </w:p>
  <w:p w14:paraId="00000020" w14:textId="10E20465" w:rsidR="00C21F3B" w:rsidRPr="003A4DB3" w:rsidRDefault="00E804D4">
    <w:pPr>
      <w:jc w:val="center"/>
      <w:rPr>
        <w:rFonts w:ascii="Trebuchet MS" w:eastAsia="Arial" w:hAnsi="Trebuchet MS" w:cs="Arial"/>
        <w:b/>
        <w:bCs/>
        <w:sz w:val="28"/>
        <w:szCs w:val="28"/>
      </w:rPr>
    </w:pPr>
    <w:r w:rsidRPr="003A4DB3">
      <w:rPr>
        <w:rFonts w:ascii="Trebuchet MS" w:eastAsia="Arial" w:hAnsi="Trebuchet MS" w:cs="Arial"/>
        <w:b/>
        <w:bCs/>
        <w:sz w:val="28"/>
        <w:szCs w:val="28"/>
      </w:rPr>
      <w:t xml:space="preserve">Revision of Section </w:t>
    </w:r>
    <w:r w:rsidR="002D3834">
      <w:rPr>
        <w:rFonts w:ascii="Trebuchet MS" w:eastAsia="Arial" w:hAnsi="Trebuchet MS" w:cs="Arial"/>
        <w:b/>
        <w:bCs/>
        <w:sz w:val="28"/>
        <w:szCs w:val="28"/>
      </w:rPr>
      <w:t>108</w:t>
    </w:r>
  </w:p>
  <w:p w14:paraId="00000021" w14:textId="4EAD6E8E" w:rsidR="00C21F3B" w:rsidRPr="003A4DB3" w:rsidRDefault="002D3834">
    <w:pPr>
      <w:jc w:val="center"/>
      <w:rPr>
        <w:rFonts w:ascii="Trebuchet MS" w:eastAsia="Arial" w:hAnsi="Trebuchet MS" w:cs="Arial"/>
        <w:b/>
        <w:bCs/>
        <w:sz w:val="28"/>
        <w:szCs w:val="28"/>
      </w:rPr>
    </w:pPr>
    <w:r>
      <w:rPr>
        <w:rFonts w:ascii="Trebuchet MS" w:eastAsia="Arial" w:hAnsi="Trebuchet MS" w:cs="Arial"/>
        <w:b/>
        <w:bCs/>
        <w:sz w:val="28"/>
        <w:szCs w:val="28"/>
      </w:rPr>
      <w:t>Liquidated Damages</w:t>
    </w:r>
  </w:p>
  <w:p w14:paraId="00000022" w14:textId="77777777" w:rsidR="00C21F3B" w:rsidRDefault="00C21F3B">
    <w:pPr>
      <w:tabs>
        <w:tab w:val="center" w:pos="4680"/>
        <w:tab w:val="right" w:pos="9360"/>
      </w:tabs>
      <w:jc w:val="center"/>
      <w:rPr>
        <w:rFonts w:ascii="Arial" w:eastAsia="Arial" w:hAnsi="Arial" w:cs="Arial"/>
      </w:rPr>
    </w:pPr>
  </w:p>
  <w:p w14:paraId="00000023" w14:textId="77777777" w:rsidR="00C21F3B" w:rsidRDefault="00C21F3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EB6FB6"/>
    <w:multiLevelType w:val="multilevel"/>
    <w:tmpl w:val="F328FB2E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316583D"/>
    <w:multiLevelType w:val="multilevel"/>
    <w:tmpl w:val="B02E863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79744034">
    <w:abstractNumId w:val="1"/>
  </w:num>
  <w:num w:numId="2" w16cid:durableId="19392917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1F3B"/>
    <w:rsid w:val="002D3834"/>
    <w:rsid w:val="00321E89"/>
    <w:rsid w:val="0035112B"/>
    <w:rsid w:val="0039510E"/>
    <w:rsid w:val="003A4DB3"/>
    <w:rsid w:val="005F6B6C"/>
    <w:rsid w:val="00812019"/>
    <w:rsid w:val="00C21F3B"/>
    <w:rsid w:val="00CB0E7D"/>
    <w:rsid w:val="00E804D4"/>
    <w:rsid w:val="00F0006D"/>
    <w:rsid w:val="00F4500A"/>
    <w:rsid w:val="00F56D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9F38AF"/>
  <w15:docId w15:val="{3EADCDC6-754C-4E66-A93B-3E9DDED36E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G Times" w:eastAsia="CG Times" w:hAnsi="CG Times" w:cs="CG Time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mmentText">
    <w:name w:val="annotation text"/>
    <w:basedOn w:val="Normal"/>
    <w:link w:val="CommentTextChar"/>
    <w:uiPriority w:val="99"/>
    <w:semiHidden/>
    <w:unhideWhenUsed/>
  </w:style>
  <w:style w:type="character" w:customStyle="1" w:styleId="CommentTextChar">
    <w:name w:val="Comment Text Char"/>
    <w:basedOn w:val="DefaultParagraphFont"/>
    <w:link w:val="CommentText"/>
    <w:uiPriority w:val="99"/>
    <w:semiHidden/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04D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04D4"/>
  </w:style>
  <w:style w:type="paragraph" w:styleId="Footer">
    <w:name w:val="footer"/>
    <w:basedOn w:val="Normal"/>
    <w:link w:val="FooterChar"/>
    <w:uiPriority w:val="99"/>
    <w:unhideWhenUsed/>
    <w:rsid w:val="00E804D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04D4"/>
  </w:style>
  <w:style w:type="paragraph" w:styleId="NormalWeb">
    <w:name w:val="Normal (Web)"/>
    <w:basedOn w:val="Normal"/>
    <w:uiPriority w:val="99"/>
    <w:unhideWhenUsed/>
    <w:rsid w:val="00E804D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E804D4"/>
    <w:rPr>
      <w:i/>
      <w:iCs/>
    </w:rPr>
  </w:style>
  <w:style w:type="paragraph" w:customStyle="1" w:styleId="CenterTitle">
    <w:name w:val="Center Title"/>
    <w:basedOn w:val="Normal"/>
    <w:rsid w:val="00E804D4"/>
    <w:pPr>
      <w:jc w:val="center"/>
    </w:pPr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vBjipXV7KnWw4NF7/OMxzh09y0Q==">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198</Words>
  <Characters>1129</Characters>
  <Application>Microsoft Office Word</Application>
  <DocSecurity>0</DocSecurity>
  <Lines>9</Lines>
  <Paragraphs>2</Paragraphs>
  <ScaleCrop>false</ScaleCrop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Anthony P</dc:creator>
  <cp:lastModifiedBy>Kayen, Michele</cp:lastModifiedBy>
  <cp:revision>4</cp:revision>
  <dcterms:created xsi:type="dcterms:W3CDTF">2025-06-27T15:27:00Z</dcterms:created>
  <dcterms:modified xsi:type="dcterms:W3CDTF">2025-07-02T14:28:00Z</dcterms:modified>
</cp:coreProperties>
</file>