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77956" w14:textId="1D47A8B3" w:rsidR="00AE3F53" w:rsidRPr="00E804D4" w:rsidRDefault="00AE3F53" w:rsidP="00AE3F53">
      <w:pPr>
        <w:jc w:val="center"/>
        <w:rPr>
          <w:rFonts w:ascii="Trebuchet MS" w:hAnsi="Trebuchet MS"/>
          <w:b/>
          <w:bCs/>
          <w:sz w:val="40"/>
          <w:szCs w:val="40"/>
        </w:rPr>
      </w:pPr>
      <w:r w:rsidRPr="00E804D4">
        <w:rPr>
          <w:rFonts w:ascii="Trebuchet MS" w:hAnsi="Trebuchet MS"/>
          <w:b/>
          <w:bCs/>
          <w:sz w:val="40"/>
          <w:szCs w:val="40"/>
        </w:rPr>
        <w:t>Notice</w:t>
      </w:r>
    </w:p>
    <w:p w14:paraId="2627A67A" w14:textId="77777777" w:rsidR="00AE3F53" w:rsidRPr="00CD2C55" w:rsidRDefault="00AE3F53" w:rsidP="00AE3F53">
      <w:pPr>
        <w:pStyle w:val="NormalWeb"/>
        <w:spacing w:before="0" w:beforeAutospacing="0" w:after="0" w:afterAutospacing="0"/>
        <w:rPr>
          <w:rFonts w:ascii="Trebuchet MS" w:hAnsi="Trebuchet MS"/>
          <w:color w:val="0E101A"/>
          <w:sz w:val="28"/>
          <w:szCs w:val="28"/>
        </w:rPr>
      </w:pPr>
      <w:bookmarkStart w:id="0" w:name="_Hlk154760081"/>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A2A54BC" w14:textId="72AF4A16" w:rsidR="00AE3F53" w:rsidRPr="00CD2C55" w:rsidRDefault="00C56353" w:rsidP="00C56353">
      <w:pPr>
        <w:pStyle w:val="NormalWeb"/>
        <w:tabs>
          <w:tab w:val="left" w:pos="6855"/>
        </w:tabs>
        <w:spacing w:before="0" w:beforeAutospacing="0" w:after="0" w:afterAutospacing="0"/>
        <w:rPr>
          <w:rFonts w:ascii="Trebuchet MS" w:hAnsi="Trebuchet MS"/>
          <w:color w:val="0E101A"/>
          <w:sz w:val="28"/>
          <w:szCs w:val="28"/>
        </w:rPr>
      </w:pPr>
      <w:r>
        <w:rPr>
          <w:rFonts w:ascii="Trebuchet MS" w:hAnsi="Trebuchet MS"/>
          <w:color w:val="0E101A"/>
          <w:sz w:val="28"/>
          <w:szCs w:val="28"/>
        </w:rPr>
        <w:tab/>
      </w:r>
    </w:p>
    <w:p w14:paraId="250195E7" w14:textId="77777777" w:rsidR="00AE3F53" w:rsidRPr="00CD2C55" w:rsidRDefault="00AE3F53" w:rsidP="00AE3F53">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48E07E15" w14:textId="77777777" w:rsidR="00AE3F53" w:rsidRPr="00CD2C55" w:rsidRDefault="00AE3F53" w:rsidP="00AE3F53">
      <w:pPr>
        <w:rPr>
          <w:sz w:val="28"/>
          <w:szCs w:val="28"/>
        </w:rPr>
      </w:pPr>
    </w:p>
    <w:p w14:paraId="6751CA30" w14:textId="77777777" w:rsidR="00AE3F53" w:rsidRPr="00E804D4" w:rsidRDefault="00AE3F53" w:rsidP="00AE3F53">
      <w:pPr>
        <w:rPr>
          <w:rFonts w:ascii="Trebuchet MS" w:hAnsi="Trebuchet MS"/>
          <w:b/>
          <w:color w:val="A50021"/>
          <w:sz w:val="28"/>
          <w:szCs w:val="28"/>
        </w:rPr>
      </w:pPr>
      <w:r w:rsidRPr="00E804D4">
        <w:rPr>
          <w:rFonts w:ascii="Trebuchet MS" w:hAnsi="Trebuchet MS"/>
          <w:b/>
          <w:color w:val="A50021"/>
          <w:sz w:val="28"/>
          <w:szCs w:val="28"/>
        </w:rPr>
        <w:t>Instructions for use on CDOT construction projects:</w:t>
      </w:r>
    </w:p>
    <w:bookmarkEnd w:id="0"/>
    <w:p w14:paraId="20E15E6F" w14:textId="34B2378E" w:rsidR="00AE3F53" w:rsidRPr="00AE3F53" w:rsidRDefault="00AE3F53" w:rsidP="00AE3F53">
      <w:pPr>
        <w:widowControl w:val="0"/>
        <w:pBdr>
          <w:top w:val="nil"/>
          <w:left w:val="nil"/>
          <w:bottom w:val="nil"/>
          <w:right w:val="nil"/>
          <w:between w:val="nil"/>
        </w:pBdr>
        <w:spacing w:after="0" w:line="276" w:lineRule="auto"/>
        <w:rPr>
          <w:rFonts w:ascii="Trebuchet MS" w:eastAsia="Trebuchet MS" w:hAnsi="Trebuchet MS" w:cs="Trebuchet MS"/>
          <w:sz w:val="28"/>
          <w:szCs w:val="28"/>
        </w:rPr>
      </w:pPr>
      <w:r w:rsidRPr="00AE3F53">
        <w:rPr>
          <w:rFonts w:ascii="Trebuchet MS" w:hAnsi="Trebuchet MS"/>
          <w:noProof/>
          <w:sz w:val="28"/>
          <w:szCs w:val="28"/>
        </w:rPr>
        <mc:AlternateContent>
          <mc:Choice Requires="wps">
            <w:drawing>
              <wp:anchor distT="0" distB="0" distL="114300" distR="114300" simplePos="0" relativeHeight="251659776" behindDoc="0" locked="0" layoutInCell="1" allowOverlap="1" wp14:anchorId="4E1A315C" wp14:editId="2BF51290">
                <wp:simplePos x="0" y="0"/>
                <wp:positionH relativeFrom="column">
                  <wp:posOffset>0</wp:posOffset>
                </wp:positionH>
                <wp:positionV relativeFrom="paragraph">
                  <wp:posOffset>0</wp:posOffset>
                </wp:positionV>
                <wp:extent cx="635000" cy="635000"/>
                <wp:effectExtent l="0" t="0" r="3175" b="3175"/>
                <wp:wrapNone/>
                <wp:docPr id="682829211"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prstTxWarp>
                        <a:spAutoFit/>
                      </wps:bodyPr>
                    </wps:wsp>
                  </a:graphicData>
                </a:graphic>
                <wp14:sizeRelH relativeFrom="page">
                  <wp14:pctWidth>0</wp14:pctWidth>
                </wp14:sizeRelH>
                <wp14:sizeRelV relativeFrom="page">
                  <wp14:pctHeight>0</wp14:pctHeight>
                </wp14:sizeRelV>
              </wp:anchor>
            </w:drawing>
          </mc:Choice>
          <mc:Fallback>
            <w:pict>
              <v:shapetype w14:anchorId="7E30E81C" id="_x0000_t202" coordsize="21600,21600" o:spt="202" path="m,l,21600r21600,l21600,xe">
                <v:stroke joinstyle="miter"/>
                <v:path gradientshapeok="t" o:connecttype="rect"/>
              </v:shapetype>
              <v:shape id="Text Box 1" o:spid="_x0000_s1026" type="#_x0000_t202"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tkywEAAIoDAAAOAAAAZHJzL2Uyb0RvYy54bWysU81u2zAMvg/YOwi6L3Y7rBiMOEXWrrt0&#10;W4Fk6FmRpdiYJWqkEjtvP0p2sqK7DbsIFil+PyS9vB1dL44GqQNfy6tFKYXxGprO72v5Y/vw7qMU&#10;FJVvVA/e1PJkSN6u3r5ZDqEy19BC3xgUDOKpGkIt2xhDVRSkW+MULSAYz0kL6FTkK+6LBtXA6K4v&#10;rsvyphgAm4CgDRFH76ekXGV8a42O360lE0VfS9YW84n53KWzWC1VtUcV2k7PMtQ/qHCq80x6gbpX&#10;UYkDdn9BuU4jENi40OAKsLbTJntgN1flKzebVgWTvXBzKFzaRP8PVn87bsITijh+gpEHmE1QeAT9&#10;k4SHjem5hSnOl7tW+b1ZI8LQGtWwihfhrHV7CjzjHN2aMX5uulzLTS6GQNVMloZDFSXa3fAVGi5R&#10;hwiZerToUh+5M4L18MhOlzExotAcvHn/oSw5ozk1fycGVZ2LA1L8YsCJ9FFLZAsZXB0fKU5Pz09m&#10;ZUnMJGsHzYmFDbwStaRfB4WGvR/cHfAGsTOL4J5559aYrSWtCWs7PisMM2FkpU/9eSVesU4vUx2F&#10;Ndt+6LKk1JKJe5bEA8+m5uVMG/Xynl/9+YVWvwEAAP//AwBQSwMEFAAGAAgAAAAhACPuRqXYAAAA&#10;BQEAAA8AAABkcnMvZG93bnJldi54bWxMj0FLAzEQhe+C/yGM4M0memjLutlSlOKlsFi9eEs34+5q&#10;Mlk2aZv9906LoJdhHm94871ylb0TRxxjH0jD/UyBQGqC7anV8P62uVuCiMmQNS4Qapgwwqq6vipN&#10;YcOJXvG4S63gEIqF0dClNBRSxqZDb+IsDEjsfYbRm8RybKUdzYnDvZMPSs2lNz3xh84M+NRh8707&#10;eA31fF1/2Y+8eKm32T0vt1Pe1JPWtzd5/QgiYU5/x3DGZ3SomGkfDmSjcBq4SLrMs6cUy/3vIqtS&#10;/qevfgAAAP//AwBQSwECLQAUAAYACAAAACEAtoM4kv4AAADhAQAAEwAAAAAAAAAAAAAAAAAAAAAA&#10;W0NvbnRlbnRfVHlwZXNdLnhtbFBLAQItABQABgAIAAAAIQA4/SH/1gAAAJQBAAALAAAAAAAAAAAA&#10;AAAAAC8BAABfcmVscy8ucmVsc1BLAQItABQABgAIAAAAIQBrjTtkywEAAIoDAAAOAAAAAAAAAAAA&#10;AAAAAC4CAABkcnMvZTJvRG9jLnhtbFBLAQItABQABgAIAAAAIQAj7kal2AAAAAUBAAAPAAAAAAAA&#10;AAAAAAAAACUEAABkcnMvZG93bnJldi54bWxQSwUGAAAAAAQABADzAAAAKgUAAAAA&#10;" filled="f" stroked="f">
                <o:lock v:ext="edit" selection="t" text="t" shapetype="t"/>
              </v:shape>
            </w:pict>
          </mc:Fallback>
        </mc:AlternateContent>
      </w:r>
      <w:r w:rsidRPr="00AE3F53">
        <w:rPr>
          <w:rFonts w:ascii="Trebuchet MS" w:eastAsia="Trebuchet MS" w:hAnsi="Trebuchet MS" w:cs="Trebuchet MS"/>
          <w:sz w:val="28"/>
          <w:szCs w:val="28"/>
        </w:rPr>
        <w:t>Use in projects with Concrete Pavement Repair or Rehabilitation Activities.</w:t>
      </w:r>
    </w:p>
    <w:p w14:paraId="00F09701" w14:textId="77777777" w:rsidR="00AE3F53" w:rsidRPr="00AE3F53" w:rsidRDefault="00AE3F53" w:rsidP="00AE3F53">
      <w:pPr>
        <w:rPr>
          <w:rFonts w:ascii="Trebuchet MS" w:eastAsia="Trebuchet MS" w:hAnsi="Trebuchet MS" w:cs="Trebuchet MS"/>
          <w:sz w:val="28"/>
          <w:szCs w:val="28"/>
        </w:rPr>
      </w:pPr>
      <w:r w:rsidRPr="00AE3F53">
        <w:rPr>
          <w:rFonts w:ascii="Trebuchet MS" w:eastAsia="Trebuchet MS" w:hAnsi="Trebuchet MS" w:cs="Trebuchet MS"/>
          <w:sz w:val="28"/>
          <w:szCs w:val="28"/>
          <w:highlight w:val="yellow"/>
        </w:rPr>
        <w:t>This should not be incorporated into future Spec Books and will remain as a Standard Special Provision, similar to HMA Voids Acceptance.</w:t>
      </w:r>
      <w:r w:rsidRPr="00AE3F53">
        <w:rPr>
          <w:rFonts w:ascii="Trebuchet MS" w:eastAsia="Trebuchet MS" w:hAnsi="Trebuchet MS" w:cs="Trebuchet MS"/>
          <w:sz w:val="28"/>
          <w:szCs w:val="28"/>
        </w:rPr>
        <w:br/>
      </w:r>
      <w:r w:rsidRPr="00AE3F53">
        <w:rPr>
          <w:rFonts w:ascii="Trebuchet MS" w:eastAsia="Trebuchet MS" w:hAnsi="Trebuchet MS" w:cs="Trebuchet MS"/>
          <w:sz w:val="28"/>
          <w:szCs w:val="28"/>
        </w:rPr>
        <w:br/>
        <w:t>Typically, PCCP repair can be completed with Class P (fast track), but when Project constraints limit lane closure time to 8 hours or less or when concrete needs to achieve opening strength of 2,500 psi in 6 hours or less, Class PRS Concrete should be specified</w:t>
      </w:r>
      <w:sdt>
        <w:sdtPr>
          <w:rPr>
            <w:rFonts w:ascii="Trebuchet MS" w:hAnsi="Trebuchet MS"/>
            <w:sz w:val="28"/>
            <w:szCs w:val="28"/>
          </w:rPr>
          <w:tag w:val="goog_rdk_0"/>
          <w:id w:val="394171089"/>
        </w:sdtPr>
        <w:sdtEndPr/>
        <w:sdtContent/>
      </w:sdt>
      <w:sdt>
        <w:sdtPr>
          <w:rPr>
            <w:rFonts w:ascii="Trebuchet MS" w:hAnsi="Trebuchet MS"/>
            <w:sz w:val="28"/>
            <w:szCs w:val="28"/>
          </w:rPr>
          <w:tag w:val="goog_rdk_1"/>
          <w:id w:val="-1284800543"/>
        </w:sdtPr>
        <w:sdtEndPr/>
        <w:sdtContent/>
      </w:sdt>
      <w:r w:rsidRPr="00AE3F53">
        <w:rPr>
          <w:rFonts w:ascii="Trebuchet MS" w:eastAsia="Trebuchet MS" w:hAnsi="Trebuchet MS" w:cs="Trebuchet MS"/>
          <w:sz w:val="28"/>
          <w:szCs w:val="28"/>
        </w:rPr>
        <w:t xml:space="preserve"> in the plan. </w:t>
      </w:r>
    </w:p>
    <w:p w14:paraId="28DDAA33" w14:textId="77777777" w:rsidR="00AE3F53" w:rsidRPr="00AE3F53" w:rsidRDefault="00AE3F53" w:rsidP="00AE3F53">
      <w:pPr>
        <w:spacing w:after="0" w:line="240" w:lineRule="auto"/>
        <w:ind w:left="360"/>
        <w:rPr>
          <w:rFonts w:ascii="Trebuchet MS" w:eastAsia="Trebuchet MS" w:hAnsi="Trebuchet MS" w:cs="Trebuchet MS"/>
          <w:sz w:val="28"/>
          <w:szCs w:val="28"/>
        </w:rPr>
      </w:pPr>
    </w:p>
    <w:p w14:paraId="5AD74024" w14:textId="77777777" w:rsidR="00AE3F53" w:rsidRPr="00AE3F53" w:rsidRDefault="00AE3F53" w:rsidP="00AE3F53">
      <w:pPr>
        <w:spacing w:after="0" w:line="240" w:lineRule="auto"/>
        <w:rPr>
          <w:rFonts w:ascii="Trebuchet MS" w:eastAsia="Trebuchet MS" w:hAnsi="Trebuchet MS" w:cs="Trebuchet MS"/>
          <w:sz w:val="28"/>
          <w:szCs w:val="28"/>
        </w:rPr>
      </w:pPr>
      <w:r w:rsidRPr="00AE3F53">
        <w:rPr>
          <w:rFonts w:ascii="Trebuchet MS" w:eastAsia="Trebuchet MS" w:hAnsi="Trebuchet MS" w:cs="Trebuchet MS"/>
          <w:sz w:val="28"/>
          <w:szCs w:val="28"/>
        </w:rPr>
        <w:t xml:space="preserve">When longer lane closures are allowed or concrete is allowed to gain strength in a longer period, specify Class P (fast track).  </w:t>
      </w:r>
    </w:p>
    <w:p w14:paraId="0EC493B7" w14:textId="77777777" w:rsidR="00AE3F53" w:rsidRPr="00AE3F53" w:rsidRDefault="00AE3F53" w:rsidP="00AE3F53">
      <w:pPr>
        <w:spacing w:after="0" w:line="240" w:lineRule="auto"/>
        <w:ind w:left="360"/>
        <w:rPr>
          <w:rFonts w:ascii="Trebuchet MS" w:eastAsia="Trebuchet MS" w:hAnsi="Trebuchet MS" w:cs="Trebuchet MS"/>
          <w:sz w:val="28"/>
          <w:szCs w:val="28"/>
        </w:rPr>
      </w:pPr>
    </w:p>
    <w:p w14:paraId="47C6761E" w14:textId="0C8C7F60" w:rsidR="00AE3F53" w:rsidRPr="00AE3F53" w:rsidRDefault="00AE3F53" w:rsidP="00AE3F53">
      <w:pPr>
        <w:spacing w:after="0" w:line="240" w:lineRule="auto"/>
        <w:rPr>
          <w:rFonts w:ascii="Trebuchet MS" w:eastAsia="Trebuchet MS" w:hAnsi="Trebuchet MS" w:cs="Trebuchet MS"/>
          <w:sz w:val="28"/>
          <w:szCs w:val="28"/>
        </w:rPr>
      </w:pPr>
      <w:r w:rsidRPr="00AE3F53">
        <w:rPr>
          <w:rFonts w:ascii="Trebuchet MS" w:eastAsia="Trebuchet MS" w:hAnsi="Trebuchet MS" w:cs="Trebuchet MS"/>
          <w:sz w:val="28"/>
          <w:szCs w:val="28"/>
        </w:rPr>
        <w:t>Consult with the Region Materials Engineer before including Class PRS.</w:t>
      </w:r>
    </w:p>
    <w:p w14:paraId="23AE3F35" w14:textId="77777777" w:rsidR="00AE3F53" w:rsidRDefault="00AE3F53" w:rsidP="00AE3F53">
      <w:pPr>
        <w:jc w:val="center"/>
        <w:rPr>
          <w:color w:val="000000"/>
          <w:sz w:val="24"/>
          <w:szCs w:val="24"/>
        </w:rPr>
      </w:pPr>
      <w:r>
        <w:rPr>
          <w:color w:val="000000"/>
          <w:sz w:val="24"/>
          <w:szCs w:val="24"/>
        </w:rPr>
        <w:br w:type="page"/>
      </w:r>
    </w:p>
    <w:p w14:paraId="0000000B" w14:textId="77777777" w:rsidR="00FA1409" w:rsidRDefault="00AE3F53">
      <w:pPr>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lastRenderedPageBreak/>
        <w:t>Delete Subsection 412.45 and include the following:</w:t>
      </w:r>
    </w:p>
    <w:p w14:paraId="0000000C" w14:textId="77777777" w:rsidR="00FA1409" w:rsidRDefault="00FA1409">
      <w:pPr>
        <w:spacing w:after="0" w:line="240" w:lineRule="auto"/>
        <w:rPr>
          <w:rFonts w:ascii="Trebuchet MS" w:eastAsia="Trebuchet MS" w:hAnsi="Trebuchet MS" w:cs="Trebuchet MS"/>
          <w:sz w:val="24"/>
          <w:szCs w:val="24"/>
        </w:rPr>
      </w:pPr>
    </w:p>
    <w:p w14:paraId="0000000D" w14:textId="77777777" w:rsidR="00FA1409" w:rsidRDefault="00AE3F53">
      <w:pPr>
        <w:pBdr>
          <w:top w:val="nil"/>
          <w:left w:val="nil"/>
          <w:bottom w:val="nil"/>
          <w:right w:val="nil"/>
          <w:between w:val="nil"/>
        </w:pBdr>
        <w:spacing w:before="4" w:after="0" w:line="240" w:lineRule="auto"/>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412.45 Materials. </w:t>
      </w:r>
      <w:r>
        <w:rPr>
          <w:rFonts w:ascii="Trebuchet MS" w:eastAsia="Trebuchet MS" w:hAnsi="Trebuchet MS" w:cs="Trebuchet MS"/>
          <w:color w:val="000000"/>
          <w:sz w:val="24"/>
          <w:szCs w:val="24"/>
        </w:rPr>
        <w:t xml:space="preserve">Concrete used shall be an approved Class P or PRS mix as specified in the Contract. </w:t>
      </w:r>
    </w:p>
    <w:p w14:paraId="0000000E" w14:textId="77777777" w:rsidR="00FA1409" w:rsidRDefault="00FA1409">
      <w:pPr>
        <w:spacing w:after="0" w:line="240" w:lineRule="auto"/>
        <w:rPr>
          <w:rFonts w:ascii="Trebuchet MS" w:eastAsia="Trebuchet MS" w:hAnsi="Trebuchet MS" w:cs="Trebuchet MS"/>
          <w:b/>
          <w:sz w:val="24"/>
          <w:szCs w:val="24"/>
        </w:rPr>
      </w:pPr>
    </w:p>
    <w:p w14:paraId="0000000F" w14:textId="77777777" w:rsidR="00FA1409" w:rsidRDefault="00AE3F53">
      <w:pPr>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t>Revise Section 601 of the Standard Specifications to include the following:</w:t>
      </w:r>
    </w:p>
    <w:p w14:paraId="00000010" w14:textId="77777777" w:rsidR="00FA1409" w:rsidRDefault="00FA1409">
      <w:pPr>
        <w:spacing w:after="0" w:line="240" w:lineRule="auto"/>
        <w:rPr>
          <w:rFonts w:ascii="Trebuchet MS" w:eastAsia="Trebuchet MS" w:hAnsi="Trebuchet MS" w:cs="Trebuchet MS"/>
          <w:sz w:val="24"/>
          <w:szCs w:val="24"/>
        </w:rPr>
      </w:pPr>
    </w:p>
    <w:p w14:paraId="00000011" w14:textId="0FFA9512" w:rsidR="00FA1409" w:rsidRDefault="0084662C">
      <w:pPr>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Description</w:t>
      </w:r>
    </w:p>
    <w:p w14:paraId="00000012" w14:textId="77777777" w:rsidR="00FA1409" w:rsidRDefault="00AE3F53">
      <w:pPr>
        <w:numPr>
          <w:ilvl w:val="0"/>
          <w:numId w:val="5"/>
        </w:numPr>
        <w:pBdr>
          <w:top w:val="nil"/>
          <w:left w:val="nil"/>
          <w:bottom w:val="nil"/>
          <w:right w:val="nil"/>
          <w:between w:val="nil"/>
        </w:pBdr>
        <w:spacing w:after="0" w:line="240" w:lineRule="auto"/>
        <w:ind w:left="0" w:firstLine="0"/>
        <w:rPr>
          <w:rFonts w:ascii="Trebuchet MS" w:eastAsia="Trebuchet MS" w:hAnsi="Trebuchet MS" w:cs="Trebuchet MS"/>
          <w:color w:val="000000"/>
          <w:sz w:val="24"/>
          <w:szCs w:val="24"/>
        </w:rPr>
      </w:pPr>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rPr>
        <w:t xml:space="preserve">This work consists of furnishing and placing accelerated pavement repair concrete on existing pavements per these specifications and in conformity with the lines, grades, and dimensions as shown on the plans or established.    </w:t>
      </w:r>
    </w:p>
    <w:p w14:paraId="00000013" w14:textId="77777777" w:rsidR="00FA1409" w:rsidRDefault="00FA1409">
      <w:pPr>
        <w:spacing w:after="0" w:line="240" w:lineRule="auto"/>
        <w:rPr>
          <w:rFonts w:ascii="Trebuchet MS" w:eastAsia="Trebuchet MS" w:hAnsi="Trebuchet MS" w:cs="Trebuchet MS"/>
          <w:sz w:val="24"/>
          <w:szCs w:val="24"/>
        </w:rPr>
      </w:pPr>
    </w:p>
    <w:p w14:paraId="00000014" w14:textId="70DF86BC" w:rsidR="00FA1409" w:rsidRDefault="0084662C">
      <w:pPr>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Materials</w:t>
      </w:r>
    </w:p>
    <w:p w14:paraId="00000015" w14:textId="77777777" w:rsidR="00FA1409" w:rsidRDefault="00AE3F53">
      <w:pPr>
        <w:numPr>
          <w:ilvl w:val="0"/>
          <w:numId w:val="6"/>
        </w:numPr>
        <w:pBdr>
          <w:top w:val="nil"/>
          <w:left w:val="nil"/>
          <w:bottom w:val="nil"/>
          <w:right w:val="nil"/>
          <w:between w:val="nil"/>
        </w:pBdr>
        <w:spacing w:after="0" w:line="240" w:lineRule="auto"/>
        <w:ind w:left="0" w:firstLine="0"/>
        <w:rPr>
          <w:rFonts w:ascii="Trebuchet MS" w:eastAsia="Trebuchet MS" w:hAnsi="Trebuchet MS" w:cs="Trebuchet MS"/>
          <w:color w:val="000000"/>
          <w:sz w:val="24"/>
          <w:szCs w:val="24"/>
        </w:rPr>
      </w:pPr>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rPr>
        <w:t>The accelerated pavement repair concrete shall be designated as Class PRS.</w:t>
      </w:r>
    </w:p>
    <w:p w14:paraId="00000016" w14:textId="77777777" w:rsidR="00FA1409" w:rsidRDefault="00FA1409">
      <w:pPr>
        <w:spacing w:after="0" w:line="240" w:lineRule="auto"/>
        <w:rPr>
          <w:rFonts w:ascii="Trebuchet MS" w:eastAsia="Trebuchet MS" w:hAnsi="Trebuchet MS" w:cs="Trebuchet MS"/>
          <w:sz w:val="24"/>
          <w:szCs w:val="24"/>
        </w:rPr>
      </w:pPr>
    </w:p>
    <w:tbl>
      <w:tblPr>
        <w:tblStyle w:val="a"/>
        <w:tblW w:w="9442" w:type="dxa"/>
        <w:jc w:val="center"/>
        <w:tblLayout w:type="fixed"/>
        <w:tblLook w:val="0000" w:firstRow="0" w:lastRow="0" w:firstColumn="0" w:lastColumn="0" w:noHBand="0" w:noVBand="0"/>
      </w:tblPr>
      <w:tblGrid>
        <w:gridCol w:w="1988"/>
        <w:gridCol w:w="1628"/>
        <w:gridCol w:w="1146"/>
        <w:gridCol w:w="2160"/>
        <w:gridCol w:w="2520"/>
      </w:tblGrid>
      <w:tr w:rsidR="00FA1409" w14:paraId="4B3C71BF" w14:textId="77777777" w:rsidTr="0084662C">
        <w:trPr>
          <w:cantSplit/>
          <w:trHeight w:val="1025"/>
          <w:tblHeader/>
          <w:jc w:val="center"/>
        </w:trPr>
        <w:tc>
          <w:tcPr>
            <w:tcW w:w="1988" w:type="dxa"/>
            <w:tcBorders>
              <w:top w:val="single" w:sz="4" w:space="0" w:color="000000"/>
              <w:left w:val="single" w:sz="4" w:space="0" w:color="000000"/>
              <w:bottom w:val="single" w:sz="4" w:space="0" w:color="000000"/>
            </w:tcBorders>
            <w:vAlign w:val="center"/>
          </w:tcPr>
          <w:p w14:paraId="00000017"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Concrete Class</w:t>
            </w:r>
          </w:p>
        </w:tc>
        <w:tc>
          <w:tcPr>
            <w:tcW w:w="1628" w:type="dxa"/>
            <w:tcBorders>
              <w:top w:val="single" w:sz="4" w:space="0" w:color="000000"/>
              <w:left w:val="single" w:sz="4" w:space="0" w:color="000000"/>
              <w:bottom w:val="single" w:sz="4" w:space="0" w:color="000000"/>
            </w:tcBorders>
            <w:vAlign w:val="center"/>
          </w:tcPr>
          <w:p w14:paraId="00000018"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Required Field Compressive Strength (psi)</w:t>
            </w:r>
          </w:p>
        </w:tc>
        <w:tc>
          <w:tcPr>
            <w:tcW w:w="1146" w:type="dxa"/>
            <w:tcBorders>
              <w:top w:val="single" w:sz="4" w:space="0" w:color="000000"/>
              <w:left w:val="single" w:sz="4" w:space="0" w:color="000000"/>
              <w:bottom w:val="single" w:sz="4" w:space="0" w:color="000000"/>
            </w:tcBorders>
            <w:vAlign w:val="center"/>
          </w:tcPr>
          <w:p w14:paraId="00000019"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Air Content: % Range (Total)</w:t>
            </w:r>
          </w:p>
        </w:tc>
        <w:tc>
          <w:tcPr>
            <w:tcW w:w="2160" w:type="dxa"/>
            <w:tcBorders>
              <w:top w:val="single" w:sz="4" w:space="0" w:color="000000"/>
              <w:left w:val="single" w:sz="4" w:space="0" w:color="000000"/>
              <w:bottom w:val="single" w:sz="4" w:space="0" w:color="000000"/>
              <w:right w:val="single" w:sz="4" w:space="0" w:color="000000"/>
            </w:tcBorders>
            <w:vAlign w:val="center"/>
          </w:tcPr>
          <w:p w14:paraId="0000001A"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b/>
                <w:color w:val="000000"/>
                <w:sz w:val="24"/>
                <w:szCs w:val="24"/>
                <w:vertAlign w:val="superscript"/>
              </w:rPr>
            </w:pPr>
            <w:r>
              <w:rPr>
                <w:rFonts w:ascii="Trebuchet MS" w:eastAsia="Trebuchet MS" w:hAnsi="Trebuchet MS" w:cs="Trebuchet MS"/>
                <w:b/>
                <w:color w:val="000000"/>
                <w:sz w:val="24"/>
                <w:szCs w:val="24"/>
              </w:rPr>
              <w:t>Slump</w:t>
            </w:r>
          </w:p>
        </w:tc>
        <w:tc>
          <w:tcPr>
            <w:tcW w:w="2520" w:type="dxa"/>
            <w:tcBorders>
              <w:top w:val="single" w:sz="4" w:space="0" w:color="000000"/>
              <w:left w:val="single" w:sz="4" w:space="0" w:color="000000"/>
              <w:bottom w:val="single" w:sz="4" w:space="0" w:color="000000"/>
              <w:right w:val="single" w:sz="4" w:space="0" w:color="000000"/>
            </w:tcBorders>
            <w:vAlign w:val="center"/>
          </w:tcPr>
          <w:p w14:paraId="0000001B"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Maximum Water/Cementitious</w:t>
            </w:r>
            <w:r>
              <w:rPr>
                <w:rFonts w:ascii="Trebuchet MS" w:eastAsia="Trebuchet MS" w:hAnsi="Trebuchet MS" w:cs="Trebuchet MS"/>
                <w:color w:val="000000"/>
                <w:sz w:val="24"/>
                <w:szCs w:val="24"/>
              </w:rPr>
              <w:t xml:space="preserve"> </w:t>
            </w:r>
            <w:r>
              <w:rPr>
                <w:rFonts w:ascii="Trebuchet MS" w:eastAsia="Trebuchet MS" w:hAnsi="Trebuchet MS" w:cs="Trebuchet MS"/>
                <w:b/>
                <w:color w:val="000000"/>
                <w:sz w:val="24"/>
                <w:szCs w:val="24"/>
              </w:rPr>
              <w:t>Material Ratio:</w:t>
            </w:r>
          </w:p>
        </w:tc>
      </w:tr>
      <w:tr w:rsidR="00FA1409" w14:paraId="68E48D6B" w14:textId="77777777">
        <w:trPr>
          <w:cantSplit/>
          <w:jc w:val="center"/>
        </w:trPr>
        <w:tc>
          <w:tcPr>
            <w:tcW w:w="1988" w:type="dxa"/>
            <w:tcBorders>
              <w:top w:val="single" w:sz="4" w:space="0" w:color="000000"/>
              <w:left w:val="single" w:sz="4" w:space="0" w:color="000000"/>
              <w:bottom w:val="single" w:sz="4" w:space="0" w:color="000000"/>
            </w:tcBorders>
            <w:shd w:val="clear" w:color="auto" w:fill="D9D9D9"/>
            <w:vAlign w:val="center"/>
          </w:tcPr>
          <w:p w14:paraId="0000001C"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PRS</w:t>
            </w:r>
          </w:p>
        </w:tc>
        <w:tc>
          <w:tcPr>
            <w:tcW w:w="1628" w:type="dxa"/>
            <w:tcBorders>
              <w:top w:val="single" w:sz="4" w:space="0" w:color="000000"/>
              <w:left w:val="single" w:sz="4" w:space="0" w:color="000000"/>
              <w:bottom w:val="single" w:sz="4" w:space="0" w:color="000000"/>
            </w:tcBorders>
            <w:shd w:val="clear" w:color="auto" w:fill="D9D9D9"/>
            <w:vAlign w:val="center"/>
          </w:tcPr>
          <w:p w14:paraId="0000001D"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4500 at 28 days</w:t>
            </w:r>
          </w:p>
        </w:tc>
        <w:tc>
          <w:tcPr>
            <w:tcW w:w="1146" w:type="dxa"/>
            <w:tcBorders>
              <w:top w:val="single" w:sz="4" w:space="0" w:color="000000"/>
              <w:left w:val="single" w:sz="4" w:space="0" w:color="000000"/>
              <w:bottom w:val="single" w:sz="4" w:space="0" w:color="000000"/>
            </w:tcBorders>
            <w:shd w:val="clear" w:color="auto" w:fill="D9D9D9"/>
            <w:vAlign w:val="center"/>
          </w:tcPr>
          <w:p w14:paraId="0000001E"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4 - 8</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0000001F"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color w:val="000000"/>
                <w:sz w:val="24"/>
                <w:szCs w:val="24"/>
              </w:rPr>
            </w:pPr>
            <w:r>
              <w:rPr>
                <w:rFonts w:ascii="Trebuchet MS" w:eastAsia="Trebuchet MS" w:hAnsi="Trebuchet MS" w:cs="Trebuchet MS"/>
                <w:sz w:val="24"/>
                <w:szCs w:val="24"/>
              </w:rPr>
              <w:t>+/- 2” of Form 1373 Slump</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cPr>
          <w:p w14:paraId="00000020" w14:textId="77777777" w:rsidR="00FA1409" w:rsidRDefault="00AE3F53">
            <w:pPr>
              <w:keepNext/>
              <w:keepLines/>
              <w:tabs>
                <w:tab w:val="left" w:pos="-720"/>
                <w:tab w:val="left" w:pos="0"/>
                <w:tab w:val="left" w:pos="540"/>
                <w:tab w:val="left" w:pos="900"/>
                <w:tab w:val="left" w:pos="1260"/>
                <w:tab w:val="left" w:pos="1620"/>
              </w:tabs>
              <w:jc w:val="center"/>
              <w:rPr>
                <w:rFonts w:ascii="Trebuchet MS" w:eastAsia="Trebuchet MS" w:hAnsi="Trebuchet MS" w:cs="Trebuchet MS"/>
                <w:color w:val="000000"/>
                <w:sz w:val="24"/>
                <w:szCs w:val="24"/>
              </w:rPr>
            </w:pPr>
            <w:r>
              <w:rPr>
                <w:rFonts w:ascii="Trebuchet MS" w:eastAsia="Trebuchet MS" w:hAnsi="Trebuchet MS" w:cs="Trebuchet MS"/>
                <w:sz w:val="24"/>
                <w:szCs w:val="24"/>
              </w:rPr>
              <w:t>w/cm on Form 1373</w:t>
            </w:r>
          </w:p>
        </w:tc>
      </w:tr>
    </w:tbl>
    <w:p w14:paraId="00000021" w14:textId="77777777" w:rsidR="00FA1409" w:rsidRDefault="00FA1409">
      <w:pPr>
        <w:spacing w:after="0" w:line="240" w:lineRule="auto"/>
        <w:rPr>
          <w:rFonts w:ascii="Trebuchet MS" w:eastAsia="Trebuchet MS" w:hAnsi="Trebuchet MS" w:cs="Trebuchet MS"/>
          <w:sz w:val="24"/>
          <w:szCs w:val="24"/>
        </w:rPr>
      </w:pPr>
    </w:p>
    <w:p w14:paraId="00000022" w14:textId="77777777" w:rsidR="00FA1409" w:rsidRDefault="00AE3F53">
      <w:pPr>
        <w:spacing w:after="0" w:line="240" w:lineRule="auto"/>
        <w:rPr>
          <w:rFonts w:ascii="Trebuchet MS" w:eastAsia="Trebuchet MS" w:hAnsi="Trebuchet MS" w:cs="Trebuchet MS"/>
          <w:sz w:val="24"/>
          <w:szCs w:val="24"/>
        </w:rPr>
      </w:pPr>
      <w:r>
        <w:rPr>
          <w:rFonts w:ascii="Trebuchet MS" w:eastAsia="Trebuchet MS" w:hAnsi="Trebuchet MS" w:cs="Trebuchet MS"/>
          <w:b/>
          <w:sz w:val="24"/>
          <w:szCs w:val="24"/>
        </w:rPr>
        <w:t xml:space="preserve">Class PRS </w:t>
      </w:r>
      <w:r>
        <w:rPr>
          <w:rFonts w:ascii="Trebuchet MS" w:eastAsia="Trebuchet MS" w:hAnsi="Trebuchet MS" w:cs="Trebuchet MS"/>
          <w:sz w:val="24"/>
          <w:szCs w:val="24"/>
        </w:rPr>
        <w:t>concrete is used for concrete pavement rapid repairs. Class PRS may be substituted for Class P concrete when approved by the Engineer. Class PRS shall not be substituted for any other Class of Concrete. Additional requirements are:</w:t>
      </w:r>
    </w:p>
    <w:p w14:paraId="00000023" w14:textId="77777777" w:rsidR="00FA1409" w:rsidRDefault="00FA1409">
      <w:pPr>
        <w:spacing w:after="0" w:line="240" w:lineRule="auto"/>
        <w:rPr>
          <w:rFonts w:ascii="Trebuchet MS" w:eastAsia="Trebuchet MS" w:hAnsi="Trebuchet MS" w:cs="Trebuchet MS"/>
          <w:sz w:val="24"/>
          <w:szCs w:val="24"/>
        </w:rPr>
      </w:pPr>
    </w:p>
    <w:p w14:paraId="00000024" w14:textId="77777777" w:rsidR="00FA1409" w:rsidRDefault="00AE3F53">
      <w:pPr>
        <w:numPr>
          <w:ilvl w:val="0"/>
          <w:numId w:val="10"/>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ASTM C1600 rapid hardening hydraulic cement shall be used.</w:t>
      </w:r>
    </w:p>
    <w:p w14:paraId="00000025" w14:textId="77777777" w:rsidR="00FA1409" w:rsidRDefault="00AE3F53">
      <w:pPr>
        <w:numPr>
          <w:ilvl w:val="0"/>
          <w:numId w:val="10"/>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Set-retarding admixtures such as citric acid meeting the requirements of subsection 711.03 or those meeting the requirements of AASHTO M194 may be used.</w:t>
      </w:r>
    </w:p>
    <w:p w14:paraId="00000026" w14:textId="77777777" w:rsidR="00FA1409" w:rsidRDefault="00AE3F53">
      <w:pPr>
        <w:numPr>
          <w:ilvl w:val="0"/>
          <w:numId w:val="10"/>
        </w:numPr>
        <w:pBdr>
          <w:top w:val="nil"/>
          <w:left w:val="nil"/>
          <w:bottom w:val="nil"/>
          <w:right w:val="nil"/>
          <w:between w:val="nil"/>
        </w:pBdr>
        <w:spacing w:after="12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unrestrained shrinkage shall not exceed 0.050 percent at 28 days when tested by CP-L 4103.</w:t>
      </w:r>
    </w:p>
    <w:p w14:paraId="00000027" w14:textId="77777777" w:rsidR="00FA1409" w:rsidRDefault="00C56353">
      <w:pPr>
        <w:numPr>
          <w:ilvl w:val="0"/>
          <w:numId w:val="10"/>
        </w:numPr>
        <w:pBdr>
          <w:top w:val="nil"/>
          <w:left w:val="nil"/>
          <w:bottom w:val="nil"/>
          <w:right w:val="nil"/>
          <w:between w:val="nil"/>
        </w:pBdr>
        <w:spacing w:after="120" w:line="240" w:lineRule="auto"/>
        <w:ind w:left="360"/>
        <w:rPr>
          <w:rFonts w:ascii="Trebuchet MS" w:eastAsia="Trebuchet MS" w:hAnsi="Trebuchet MS" w:cs="Trebuchet MS"/>
          <w:color w:val="000000"/>
          <w:sz w:val="24"/>
          <w:szCs w:val="24"/>
        </w:rPr>
      </w:pPr>
      <w:sdt>
        <w:sdtPr>
          <w:tag w:val="goog_rdk_2"/>
          <w:id w:val="1176769552"/>
        </w:sdtPr>
        <w:sdtEndPr/>
        <w:sdtContent>
          <w:r w:rsidR="00AE3F53">
            <w:rPr>
              <w:rFonts w:ascii="Arial Unicode MS" w:eastAsia="Arial Unicode MS" w:hAnsi="Arial Unicode MS" w:cs="Arial Unicode MS"/>
              <w:color w:val="000000"/>
              <w:sz w:val="24"/>
              <w:szCs w:val="24"/>
            </w:rPr>
            <w:t xml:space="preserve">The mix shall either have a permeability not exceeding 2,500 coulombs at an age of not more than 56 days when tested per ASTM C1202 or have a surface resistivity of at least 12 kΩ-cm at 28 days using AASHTO T358. </w:t>
          </w:r>
        </w:sdtContent>
      </w:sdt>
    </w:p>
    <w:p w14:paraId="00000028" w14:textId="77777777" w:rsidR="00FA1409" w:rsidRDefault="00AE3F53">
      <w:pPr>
        <w:numPr>
          <w:ilvl w:val="0"/>
          <w:numId w:val="10"/>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 xml:space="preserve">The mix shall consist of a minimum </w:t>
      </w:r>
      <w:r>
        <w:rPr>
          <w:rFonts w:ascii="Trebuchet MS" w:eastAsia="Trebuchet MS" w:hAnsi="Trebuchet MS" w:cs="Trebuchet MS"/>
          <w:sz w:val="24"/>
          <w:szCs w:val="24"/>
        </w:rPr>
        <w:t xml:space="preserve">of </w:t>
      </w:r>
      <w:r>
        <w:rPr>
          <w:rFonts w:ascii="Trebuchet MS" w:eastAsia="Trebuchet MS" w:hAnsi="Trebuchet MS" w:cs="Trebuchet MS"/>
          <w:color w:val="000000"/>
          <w:sz w:val="24"/>
          <w:szCs w:val="24"/>
        </w:rPr>
        <w:t>55 percent AASHTO M 43 sizes No. 57, No. 6, No. 67, No. 357, or No. 467 coarse aggregate by weight of total aggregate.</w:t>
      </w:r>
    </w:p>
    <w:p w14:paraId="00000029" w14:textId="77777777" w:rsidR="00FA1409" w:rsidRDefault="00AE3F53">
      <w:pPr>
        <w:numPr>
          <w:ilvl w:val="0"/>
          <w:numId w:val="10"/>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mix may use an OG with a nominal maximum aggregate size of at least 3/4 inch.</w:t>
      </w:r>
    </w:p>
    <w:p w14:paraId="0000002A" w14:textId="77777777" w:rsidR="00FA1409" w:rsidRDefault="00AE3F53">
      <w:pPr>
        <w:numPr>
          <w:ilvl w:val="0"/>
          <w:numId w:val="10"/>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Pozzolan shall not be substituted for cement</w:t>
      </w:r>
    </w:p>
    <w:p w14:paraId="0000002B" w14:textId="77777777" w:rsidR="00FA1409" w:rsidRDefault="00AE3F53">
      <w:pPr>
        <w:numPr>
          <w:ilvl w:val="0"/>
          <w:numId w:val="10"/>
        </w:numPr>
        <w:pBdr>
          <w:top w:val="nil"/>
          <w:left w:val="nil"/>
          <w:bottom w:val="nil"/>
          <w:right w:val="nil"/>
          <w:between w:val="nil"/>
        </w:pBdr>
        <w:spacing w:after="0" w:line="240" w:lineRule="auto"/>
        <w:ind w:left="360"/>
        <w:rPr>
          <w:rFonts w:ascii="Trebuchet MS" w:eastAsia="Trebuchet MS" w:hAnsi="Trebuchet MS" w:cs="Trebuchet MS"/>
          <w:sz w:val="24"/>
          <w:szCs w:val="24"/>
        </w:rPr>
      </w:pPr>
      <w:r>
        <w:rPr>
          <w:rFonts w:ascii="Trebuchet MS" w:eastAsia="Trebuchet MS" w:hAnsi="Trebuchet MS" w:cs="Trebuchet MS"/>
          <w:sz w:val="24"/>
          <w:szCs w:val="24"/>
        </w:rPr>
        <w:t xml:space="preserve"> Shall achieve 2500 psi by the time indicated in the plans </w:t>
      </w:r>
    </w:p>
    <w:p w14:paraId="0000002C" w14:textId="77777777" w:rsidR="00FA1409" w:rsidRDefault="00FA1409">
      <w:pPr>
        <w:pBdr>
          <w:top w:val="nil"/>
          <w:left w:val="nil"/>
          <w:bottom w:val="nil"/>
          <w:right w:val="nil"/>
          <w:between w:val="nil"/>
        </w:pBdr>
        <w:spacing w:after="0" w:line="240" w:lineRule="auto"/>
        <w:ind w:left="540"/>
        <w:rPr>
          <w:rFonts w:ascii="Trebuchet MS" w:eastAsia="Trebuchet MS" w:hAnsi="Trebuchet MS" w:cs="Trebuchet MS"/>
          <w:color w:val="000000"/>
          <w:sz w:val="24"/>
          <w:szCs w:val="24"/>
        </w:rPr>
      </w:pPr>
    </w:p>
    <w:p w14:paraId="0000002D" w14:textId="77777777" w:rsidR="00FA1409" w:rsidRDefault="00AE3F53">
      <w:pPr>
        <w:numPr>
          <w:ilvl w:val="0"/>
          <w:numId w:val="7"/>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b/>
          <w:sz w:val="24"/>
          <w:szCs w:val="24"/>
        </w:rPr>
        <w:t xml:space="preserve"> </w:t>
      </w:r>
      <w:r>
        <w:rPr>
          <w:rFonts w:ascii="Trebuchet MS" w:eastAsia="Trebuchet MS" w:hAnsi="Trebuchet MS" w:cs="Trebuchet MS"/>
          <w:b/>
          <w:color w:val="000000"/>
          <w:sz w:val="24"/>
          <w:szCs w:val="24"/>
        </w:rPr>
        <w:t xml:space="preserve">Mix Design Submittal Requirements.  </w:t>
      </w:r>
      <w:r>
        <w:rPr>
          <w:rFonts w:ascii="Trebuchet MS" w:eastAsia="Trebuchet MS" w:hAnsi="Trebuchet MS" w:cs="Trebuchet MS"/>
          <w:color w:val="000000"/>
          <w:sz w:val="24"/>
          <w:szCs w:val="24"/>
        </w:rPr>
        <w:t>Mix design submittals shall meet the requirements of subsection 601.05 with the following additional requirements.</w:t>
      </w:r>
    </w:p>
    <w:p w14:paraId="0000002E" w14:textId="77777777" w:rsidR="00FA1409" w:rsidRDefault="00FA1409">
      <w:pPr>
        <w:spacing w:after="0" w:line="240" w:lineRule="auto"/>
        <w:rPr>
          <w:rFonts w:ascii="Trebuchet MS" w:eastAsia="Trebuchet MS" w:hAnsi="Trebuchet MS" w:cs="Trebuchet MS"/>
          <w:sz w:val="24"/>
          <w:szCs w:val="24"/>
        </w:rPr>
      </w:pPr>
    </w:p>
    <w:p w14:paraId="0000002F" w14:textId="77777777" w:rsidR="00FA1409" w:rsidRDefault="00AE3F53">
      <w:pPr>
        <w:numPr>
          <w:ilvl w:val="0"/>
          <w:numId w:val="1"/>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Class PRS concrete shall include CP-L 4103 shrinkage test results at 28 days.</w:t>
      </w:r>
    </w:p>
    <w:p w14:paraId="00000030" w14:textId="77777777" w:rsidR="00FA1409" w:rsidRDefault="00AE3F53">
      <w:pPr>
        <w:numPr>
          <w:ilvl w:val="0"/>
          <w:numId w:val="1"/>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Class PRS concrete shall include a report of maturity relationships per CP 69.</w:t>
      </w:r>
    </w:p>
    <w:p w14:paraId="00000031" w14:textId="77777777" w:rsidR="00FA1409" w:rsidRDefault="00AE3F53">
      <w:pPr>
        <w:numPr>
          <w:ilvl w:val="0"/>
          <w:numId w:val="1"/>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Class PRS concrete shall include AASHTO T97 (ASTM C78) Flexural Strength of Concrete (Using Simple Beam with Third-Point Loading). At least two specimens will be tested at 7 days and four specimens at 28 days. The lab trial mix shall produce a flexural strength of at least 650 psi at 28 days.</w:t>
      </w:r>
    </w:p>
    <w:p w14:paraId="00000032" w14:textId="77777777" w:rsidR="00FA1409" w:rsidRDefault="00FA1409">
      <w:pPr>
        <w:pBdr>
          <w:top w:val="nil"/>
          <w:left w:val="nil"/>
          <w:bottom w:val="nil"/>
          <w:right w:val="nil"/>
          <w:between w:val="nil"/>
        </w:pBdr>
        <w:spacing w:after="0" w:line="240" w:lineRule="auto"/>
        <w:ind w:left="720"/>
        <w:rPr>
          <w:rFonts w:ascii="Trebuchet MS" w:eastAsia="Trebuchet MS" w:hAnsi="Trebuchet MS" w:cs="Trebuchet MS"/>
          <w:color w:val="000000"/>
          <w:sz w:val="24"/>
          <w:szCs w:val="24"/>
        </w:rPr>
      </w:pPr>
    </w:p>
    <w:p w14:paraId="00000033" w14:textId="77777777" w:rsidR="00FA1409" w:rsidRDefault="00AE3F53">
      <w:p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Mix designs for Class PRS Concrete are approved for one year from the date of the trial mix.  When a Self-Contained Mobile Mixer (volumetric mixer truck) is used on the Project, the trial mix shall be performed with the volumetric mixer truck.</w:t>
      </w:r>
    </w:p>
    <w:p w14:paraId="00000034" w14:textId="77777777" w:rsidR="00FA1409" w:rsidRDefault="00FA1409">
      <w:pPr>
        <w:pBdr>
          <w:top w:val="nil"/>
          <w:left w:val="nil"/>
          <w:bottom w:val="nil"/>
          <w:right w:val="nil"/>
          <w:between w:val="nil"/>
        </w:pBdr>
        <w:spacing w:after="0" w:line="240" w:lineRule="auto"/>
        <w:ind w:left="720"/>
        <w:rPr>
          <w:rFonts w:ascii="Trebuchet MS" w:eastAsia="Trebuchet MS" w:hAnsi="Trebuchet MS" w:cs="Trebuchet MS"/>
          <w:color w:val="000000"/>
          <w:sz w:val="24"/>
          <w:szCs w:val="24"/>
        </w:rPr>
      </w:pPr>
    </w:p>
    <w:p w14:paraId="00000035" w14:textId="77777777" w:rsidR="00FA1409" w:rsidRDefault="00AE3F53">
      <w:pPr>
        <w:numPr>
          <w:ilvl w:val="0"/>
          <w:numId w:val="8"/>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b/>
          <w:sz w:val="24"/>
          <w:szCs w:val="24"/>
        </w:rPr>
        <w:t xml:space="preserve"> </w:t>
      </w:r>
      <w:r>
        <w:rPr>
          <w:rFonts w:ascii="Trebuchet MS" w:eastAsia="Trebuchet MS" w:hAnsi="Trebuchet MS" w:cs="Trebuchet MS"/>
          <w:b/>
          <w:color w:val="000000"/>
          <w:sz w:val="24"/>
          <w:szCs w:val="24"/>
        </w:rPr>
        <w:t xml:space="preserve">Batching.  </w:t>
      </w:r>
      <w:r>
        <w:rPr>
          <w:rFonts w:ascii="Trebuchet MS" w:eastAsia="Trebuchet MS" w:hAnsi="Trebuchet MS" w:cs="Trebuchet MS"/>
          <w:color w:val="000000"/>
          <w:sz w:val="24"/>
          <w:szCs w:val="24"/>
        </w:rPr>
        <w:t xml:space="preserve">Batching shall meet the requirements of subsection 601.06. </w:t>
      </w:r>
    </w:p>
    <w:p w14:paraId="00000036" w14:textId="77777777" w:rsidR="00FA1409" w:rsidRDefault="00FA1409">
      <w:pPr>
        <w:spacing w:after="0" w:line="240" w:lineRule="auto"/>
        <w:rPr>
          <w:rFonts w:ascii="Trebuchet MS" w:eastAsia="Trebuchet MS" w:hAnsi="Trebuchet MS" w:cs="Trebuchet MS"/>
          <w:sz w:val="24"/>
          <w:szCs w:val="24"/>
        </w:rPr>
      </w:pPr>
    </w:p>
    <w:p w14:paraId="00000037" w14:textId="77777777" w:rsidR="00FA1409" w:rsidRDefault="00AE3F53">
      <w:pPr>
        <w:numPr>
          <w:ilvl w:val="0"/>
          <w:numId w:val="8"/>
        </w:numPr>
        <w:pBdr>
          <w:top w:val="nil"/>
          <w:left w:val="nil"/>
          <w:bottom w:val="nil"/>
          <w:right w:val="nil"/>
          <w:between w:val="nil"/>
        </w:pBdr>
        <w:spacing w:after="0"/>
        <w:rPr>
          <w:rFonts w:ascii="Trebuchet MS" w:eastAsia="Trebuchet MS" w:hAnsi="Trebuchet MS" w:cs="Trebuchet MS"/>
          <w:color w:val="000000"/>
          <w:sz w:val="24"/>
          <w:szCs w:val="24"/>
        </w:rPr>
      </w:pPr>
      <w:r>
        <w:rPr>
          <w:rFonts w:ascii="Trebuchet MS" w:eastAsia="Trebuchet MS" w:hAnsi="Trebuchet MS" w:cs="Trebuchet MS"/>
          <w:b/>
          <w:sz w:val="24"/>
          <w:szCs w:val="24"/>
        </w:rPr>
        <w:t xml:space="preserve"> </w:t>
      </w:r>
      <w:r>
        <w:rPr>
          <w:rFonts w:ascii="Trebuchet MS" w:eastAsia="Trebuchet MS" w:hAnsi="Trebuchet MS" w:cs="Trebuchet MS"/>
          <w:b/>
          <w:color w:val="000000"/>
          <w:sz w:val="24"/>
          <w:szCs w:val="24"/>
        </w:rPr>
        <w:t>Mixing.</w:t>
      </w:r>
      <w:r>
        <w:rPr>
          <w:rFonts w:ascii="Trebuchet MS" w:eastAsia="Trebuchet MS" w:hAnsi="Trebuchet MS" w:cs="Trebuchet MS"/>
          <w:color w:val="000000"/>
          <w:sz w:val="24"/>
          <w:szCs w:val="24"/>
        </w:rPr>
        <w:t xml:space="preserve">  Mixing shall meet the requirements of subsection 601.07.</w:t>
      </w:r>
      <w:r>
        <w:rPr>
          <w:color w:val="000000"/>
        </w:rPr>
        <w:t xml:space="preserve"> </w:t>
      </w:r>
      <w:r>
        <w:rPr>
          <w:rFonts w:ascii="Trebuchet MS" w:eastAsia="Trebuchet MS" w:hAnsi="Trebuchet MS" w:cs="Trebuchet MS"/>
          <w:color w:val="000000"/>
          <w:sz w:val="24"/>
          <w:szCs w:val="24"/>
        </w:rPr>
        <w:t xml:space="preserve">Mixing Class PRS shall require the use of a Self-Contained Mobile Mixer.  The Engineer may approve other methods of mixing upon the </w:t>
      </w:r>
      <w:r>
        <w:rPr>
          <w:rFonts w:ascii="Trebuchet MS" w:eastAsia="Trebuchet MS" w:hAnsi="Trebuchet MS" w:cs="Trebuchet MS"/>
          <w:sz w:val="24"/>
          <w:szCs w:val="24"/>
        </w:rPr>
        <w:t xml:space="preserve">Contractor </w:t>
      </w:r>
      <w:r>
        <w:rPr>
          <w:rFonts w:ascii="Trebuchet MS" w:eastAsia="Trebuchet MS" w:hAnsi="Trebuchet MS" w:cs="Trebuchet MS"/>
          <w:color w:val="000000"/>
          <w:sz w:val="24"/>
          <w:szCs w:val="24"/>
        </w:rPr>
        <w:t xml:space="preserve">placing an accepted test section with the proposed mixing method. </w:t>
      </w:r>
    </w:p>
    <w:p w14:paraId="00000039" w14:textId="77777777" w:rsidR="00FA1409" w:rsidRDefault="00FA1409">
      <w:pPr>
        <w:spacing w:after="0" w:line="240" w:lineRule="auto"/>
        <w:rPr>
          <w:rFonts w:ascii="Trebuchet MS" w:eastAsia="Trebuchet MS" w:hAnsi="Trebuchet MS" w:cs="Trebuchet MS"/>
          <w:b/>
          <w:sz w:val="24"/>
          <w:szCs w:val="24"/>
        </w:rPr>
      </w:pPr>
    </w:p>
    <w:p w14:paraId="0000003A" w14:textId="77777777" w:rsidR="00FA1409" w:rsidRDefault="00AE3F53">
      <w:pPr>
        <w:spacing w:after="0" w:line="240" w:lineRule="auto"/>
        <w:ind w:left="360"/>
        <w:rPr>
          <w:rFonts w:ascii="Trebuchet MS" w:eastAsia="Trebuchet MS" w:hAnsi="Trebuchet MS" w:cs="Trebuchet MS"/>
          <w:sz w:val="24"/>
          <w:szCs w:val="24"/>
        </w:rPr>
      </w:pPr>
      <w:r>
        <w:rPr>
          <w:rFonts w:ascii="Trebuchet MS" w:eastAsia="Trebuchet MS" w:hAnsi="Trebuchet MS" w:cs="Trebuchet MS"/>
          <w:sz w:val="24"/>
          <w:szCs w:val="24"/>
        </w:rPr>
        <w:t>A Self-Contained Mobile Mixer (Volumetric truck) is required for Class PRS concrete. The requirements of subsection 601.07 (d) with the following shall be met:</w:t>
      </w:r>
    </w:p>
    <w:p w14:paraId="0000003B" w14:textId="77777777" w:rsidR="00FA1409" w:rsidRDefault="00FA1409">
      <w:pPr>
        <w:spacing w:after="0" w:line="240" w:lineRule="auto"/>
        <w:ind w:left="360"/>
        <w:rPr>
          <w:rFonts w:ascii="Trebuchet MS" w:eastAsia="Trebuchet MS" w:hAnsi="Trebuchet MS" w:cs="Trebuchet MS"/>
          <w:sz w:val="24"/>
          <w:szCs w:val="24"/>
        </w:rPr>
      </w:pPr>
    </w:p>
    <w:p w14:paraId="0000003C"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When ice is used to cool the mix water, it must be melted before entering the mixer.</w:t>
      </w:r>
    </w:p>
    <w:p w14:paraId="0000003D" w14:textId="77777777" w:rsidR="00FA1409" w:rsidRDefault="00FA1409">
      <w:pPr>
        <w:spacing w:after="0" w:line="240" w:lineRule="auto"/>
        <w:rPr>
          <w:rFonts w:ascii="Trebuchet MS" w:eastAsia="Trebuchet MS" w:hAnsi="Trebuchet MS" w:cs="Trebuchet MS"/>
          <w:sz w:val="24"/>
          <w:szCs w:val="24"/>
        </w:rPr>
      </w:pPr>
    </w:p>
    <w:p w14:paraId="0000003E" w14:textId="77777777" w:rsidR="00FA1409" w:rsidRDefault="00AE3F53">
      <w:pPr>
        <w:spacing w:after="0" w:line="240" w:lineRule="auto"/>
        <w:rPr>
          <w:rFonts w:ascii="Trebuchet MS" w:eastAsia="Trebuchet MS" w:hAnsi="Trebuchet MS" w:cs="Trebuchet MS"/>
          <w:sz w:val="24"/>
          <w:szCs w:val="24"/>
        </w:rPr>
      </w:pPr>
      <w:r>
        <w:rPr>
          <w:rFonts w:ascii="Trebuchet MS" w:eastAsia="Trebuchet MS" w:hAnsi="Trebuchet MS" w:cs="Trebuchet MS"/>
          <w:b/>
          <w:sz w:val="24"/>
          <w:szCs w:val="24"/>
        </w:rPr>
        <w:t xml:space="preserve">601.31 </w:t>
      </w:r>
      <w:r>
        <w:rPr>
          <w:rFonts w:ascii="Trebuchet MS" w:eastAsia="Trebuchet MS" w:hAnsi="Trebuchet MS" w:cs="Trebuchet MS"/>
          <w:b/>
          <w:sz w:val="24"/>
          <w:szCs w:val="24"/>
        </w:rPr>
        <w:tab/>
        <w:t>Placing Concrete.</w:t>
      </w:r>
      <w:r>
        <w:rPr>
          <w:rFonts w:ascii="Trebuchet MS" w:eastAsia="Trebuchet MS" w:hAnsi="Trebuchet MS" w:cs="Trebuchet MS"/>
          <w:sz w:val="24"/>
          <w:szCs w:val="24"/>
        </w:rPr>
        <w:t xml:space="preserve"> Placing concrete shall meet the requirements of Section 412 with the following additional requirements:</w:t>
      </w:r>
    </w:p>
    <w:p w14:paraId="0000003F" w14:textId="77777777" w:rsidR="00FA1409" w:rsidRDefault="00FA1409">
      <w:pPr>
        <w:spacing w:after="0" w:line="240" w:lineRule="auto"/>
        <w:rPr>
          <w:rFonts w:ascii="Trebuchet MS" w:eastAsia="Trebuchet MS" w:hAnsi="Trebuchet MS" w:cs="Trebuchet MS"/>
          <w:sz w:val="24"/>
          <w:szCs w:val="24"/>
        </w:rPr>
      </w:pPr>
    </w:p>
    <w:p w14:paraId="00000040" w14:textId="77777777" w:rsidR="00FA1409" w:rsidRDefault="00AE3F53">
      <w:pPr>
        <w:numPr>
          <w:ilvl w:val="1"/>
          <w:numId w:val="3"/>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 xml:space="preserve">General. </w:t>
      </w:r>
      <w:r>
        <w:rPr>
          <w:rFonts w:ascii="Trebuchet MS" w:eastAsia="Trebuchet MS" w:hAnsi="Trebuchet MS" w:cs="Trebuchet MS"/>
          <w:color w:val="000000"/>
          <w:sz w:val="24"/>
          <w:szCs w:val="24"/>
        </w:rPr>
        <w:t>A pre-pour meeting with the Contractor, sub-contractor, material supplier</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and Department personnel shall be held before Class PRS concrete placement to discuss the following:</w:t>
      </w:r>
    </w:p>
    <w:p w14:paraId="00000041"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Delivery of </w:t>
      </w:r>
      <w:r>
        <w:rPr>
          <w:rFonts w:ascii="Trebuchet MS" w:eastAsia="Trebuchet MS" w:hAnsi="Trebuchet MS" w:cs="Trebuchet MS"/>
          <w:sz w:val="24"/>
          <w:szCs w:val="24"/>
        </w:rPr>
        <w:t xml:space="preserve">the </w:t>
      </w:r>
      <w:r>
        <w:rPr>
          <w:rFonts w:ascii="Trebuchet MS" w:eastAsia="Trebuchet MS" w:hAnsi="Trebuchet MS" w:cs="Trebuchet MS"/>
          <w:color w:val="000000"/>
          <w:sz w:val="24"/>
          <w:szCs w:val="24"/>
        </w:rPr>
        <w:t>mix. The sample ticket for each batch shall list all cements, water, aggregates &amp; admixtures. One shall be required from each truck.</w:t>
      </w:r>
    </w:p>
    <w:p w14:paraId="00000042"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How/when the Strength/Maturity Meter Curve will be verified in the field.</w:t>
      </w:r>
    </w:p>
    <w:p w14:paraId="00000043"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Concrete curing.</w:t>
      </w:r>
    </w:p>
    <w:p w14:paraId="00000044"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Concrete protection.</w:t>
      </w:r>
    </w:p>
    <w:p w14:paraId="00000045"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Time and depth of early age saw cutting.</w:t>
      </w:r>
    </w:p>
    <w:p w14:paraId="00000046"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Washout bin staging.</w:t>
      </w:r>
    </w:p>
    <w:p w14:paraId="00000047"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Handling of concrete cylinders.</w:t>
      </w:r>
    </w:p>
    <w:p w14:paraId="00000048"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Placement of maturity probes.</w:t>
      </w:r>
    </w:p>
    <w:p w14:paraId="00000049"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Hot </w:t>
      </w:r>
      <w:r>
        <w:rPr>
          <w:rFonts w:ascii="Trebuchet MS" w:eastAsia="Trebuchet MS" w:hAnsi="Trebuchet MS" w:cs="Trebuchet MS"/>
          <w:sz w:val="24"/>
          <w:szCs w:val="24"/>
        </w:rPr>
        <w:t>w</w:t>
      </w:r>
      <w:r>
        <w:rPr>
          <w:rFonts w:ascii="Trebuchet MS" w:eastAsia="Trebuchet MS" w:hAnsi="Trebuchet MS" w:cs="Trebuchet MS"/>
          <w:color w:val="000000"/>
          <w:sz w:val="24"/>
          <w:szCs w:val="24"/>
        </w:rPr>
        <w:t xml:space="preserve">eather placements </w:t>
      </w:r>
      <w:r>
        <w:rPr>
          <w:rFonts w:ascii="Trebuchet MS" w:eastAsia="Trebuchet MS" w:hAnsi="Trebuchet MS" w:cs="Trebuchet MS"/>
          <w:sz w:val="24"/>
          <w:szCs w:val="24"/>
        </w:rPr>
        <w:t xml:space="preserve">and </w:t>
      </w:r>
      <w:r>
        <w:rPr>
          <w:rFonts w:ascii="Trebuchet MS" w:eastAsia="Trebuchet MS" w:hAnsi="Trebuchet MS" w:cs="Trebuchet MS"/>
          <w:color w:val="000000"/>
          <w:sz w:val="24"/>
          <w:szCs w:val="24"/>
        </w:rPr>
        <w:t>limitations.</w:t>
      </w:r>
    </w:p>
    <w:p w14:paraId="0000004A"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Cold weather placements </w:t>
      </w:r>
      <w:r>
        <w:rPr>
          <w:rFonts w:ascii="Trebuchet MS" w:eastAsia="Trebuchet MS" w:hAnsi="Trebuchet MS" w:cs="Trebuchet MS"/>
          <w:sz w:val="24"/>
          <w:szCs w:val="24"/>
        </w:rPr>
        <w:t>and limitations</w:t>
      </w:r>
      <w:r>
        <w:rPr>
          <w:rFonts w:ascii="Trebuchet MS" w:eastAsia="Trebuchet MS" w:hAnsi="Trebuchet MS" w:cs="Trebuchet MS"/>
          <w:color w:val="000000"/>
          <w:sz w:val="24"/>
          <w:szCs w:val="24"/>
        </w:rPr>
        <w:t>.</w:t>
      </w:r>
    </w:p>
    <w:p w14:paraId="0000004B"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Opening to traffic.</w:t>
      </w:r>
    </w:p>
    <w:p w14:paraId="0000004C" w14:textId="77777777" w:rsidR="00FA1409" w:rsidRDefault="00AE3F53">
      <w:pPr>
        <w:numPr>
          <w:ilvl w:val="0"/>
          <w:numId w:val="4"/>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Test Section requirements</w:t>
      </w:r>
    </w:p>
    <w:p w14:paraId="0000004D" w14:textId="77777777" w:rsidR="00FA1409" w:rsidRDefault="00FA1409">
      <w:pPr>
        <w:spacing w:after="0" w:line="240" w:lineRule="auto"/>
        <w:rPr>
          <w:rFonts w:ascii="Trebuchet MS" w:eastAsia="Trebuchet MS" w:hAnsi="Trebuchet MS" w:cs="Trebuchet MS"/>
          <w:sz w:val="24"/>
          <w:szCs w:val="24"/>
        </w:rPr>
      </w:pPr>
    </w:p>
    <w:p w14:paraId="0000004E" w14:textId="77777777" w:rsidR="00FA1409" w:rsidRDefault="00AE3F53">
      <w:pPr>
        <w:numPr>
          <w:ilvl w:val="0"/>
          <w:numId w:val="9"/>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Class PRS concrete placement may occur when the concrete temperature is between 50 and </w:t>
      </w:r>
      <w:r>
        <w:rPr>
          <w:rFonts w:ascii="Trebuchet MS" w:eastAsia="Trebuchet MS" w:hAnsi="Trebuchet MS" w:cs="Trebuchet MS"/>
          <w:sz w:val="24"/>
          <w:szCs w:val="24"/>
        </w:rPr>
        <w:t>90°F</w:t>
      </w:r>
      <w:r>
        <w:rPr>
          <w:rFonts w:ascii="Trebuchet MS" w:eastAsia="Trebuchet MS" w:hAnsi="Trebuchet MS" w:cs="Trebuchet MS"/>
          <w:color w:val="000000"/>
          <w:sz w:val="24"/>
          <w:szCs w:val="24"/>
        </w:rPr>
        <w:t xml:space="preserve">, when tested immediately after discharge from </w:t>
      </w:r>
      <w:r>
        <w:rPr>
          <w:rFonts w:ascii="Trebuchet MS" w:eastAsia="Trebuchet MS" w:hAnsi="Trebuchet MS" w:cs="Trebuchet MS"/>
          <w:sz w:val="24"/>
          <w:szCs w:val="24"/>
        </w:rPr>
        <w:t xml:space="preserve">the </w:t>
      </w:r>
      <w:r>
        <w:rPr>
          <w:rFonts w:ascii="Trebuchet MS" w:eastAsia="Trebuchet MS" w:hAnsi="Trebuchet MS" w:cs="Trebuchet MS"/>
          <w:color w:val="000000"/>
          <w:sz w:val="24"/>
          <w:szCs w:val="24"/>
        </w:rPr>
        <w:t>chute.</w:t>
      </w:r>
    </w:p>
    <w:p w14:paraId="0000004F" w14:textId="77777777" w:rsidR="00FA1409" w:rsidRDefault="00FA1409">
      <w:pPr>
        <w:pBdr>
          <w:top w:val="nil"/>
          <w:left w:val="nil"/>
          <w:bottom w:val="nil"/>
          <w:right w:val="nil"/>
          <w:between w:val="nil"/>
        </w:pBdr>
        <w:spacing w:after="0" w:line="240" w:lineRule="auto"/>
        <w:ind w:left="720"/>
        <w:rPr>
          <w:rFonts w:ascii="Trebuchet MS" w:eastAsia="Trebuchet MS" w:hAnsi="Trebuchet MS" w:cs="Trebuchet MS"/>
          <w:sz w:val="24"/>
          <w:szCs w:val="24"/>
        </w:rPr>
      </w:pPr>
    </w:p>
    <w:p w14:paraId="00000050" w14:textId="77777777" w:rsidR="00FA1409" w:rsidRDefault="00AE3F53">
      <w:pPr>
        <w:numPr>
          <w:ilvl w:val="0"/>
          <w:numId w:val="9"/>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Curing.</w:t>
      </w:r>
      <w:r>
        <w:rPr>
          <w:rFonts w:ascii="Trebuchet MS" w:eastAsia="Trebuchet MS" w:hAnsi="Trebuchet MS" w:cs="Trebuchet MS"/>
          <w:color w:val="000000"/>
          <w:sz w:val="24"/>
          <w:szCs w:val="24"/>
        </w:rPr>
        <w:t xml:space="preserve">  Curing shall be applied immediately following finishing operations.  Curing compound manufacturer recommended application rates shall be followed, with a minimum rate of 200 SF/Gal. Curing Compound shall be an approved ASTM C 309, Type 2, Class B.  </w:t>
      </w:r>
    </w:p>
    <w:p w14:paraId="00000051" w14:textId="77777777" w:rsidR="00FA1409" w:rsidRDefault="00FA1409">
      <w:pPr>
        <w:pBdr>
          <w:top w:val="nil"/>
          <w:left w:val="nil"/>
          <w:bottom w:val="nil"/>
          <w:right w:val="nil"/>
          <w:between w:val="nil"/>
        </w:pBdr>
        <w:spacing w:after="0" w:line="240" w:lineRule="auto"/>
        <w:ind w:left="720"/>
        <w:rPr>
          <w:rFonts w:ascii="Trebuchet MS" w:eastAsia="Trebuchet MS" w:hAnsi="Trebuchet MS" w:cs="Trebuchet MS"/>
          <w:sz w:val="24"/>
          <w:szCs w:val="24"/>
        </w:rPr>
      </w:pPr>
    </w:p>
    <w:p w14:paraId="00000052" w14:textId="77777777" w:rsidR="00FA1409" w:rsidRDefault="00AE3F53">
      <w:pPr>
        <w:numPr>
          <w:ilvl w:val="0"/>
          <w:numId w:val="9"/>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Hot Weather Limitations.</w:t>
      </w:r>
      <w:r>
        <w:rPr>
          <w:rFonts w:ascii="Trebuchet MS" w:eastAsia="Trebuchet MS" w:hAnsi="Trebuchet MS" w:cs="Trebuchet MS"/>
          <w:color w:val="000000"/>
          <w:sz w:val="24"/>
          <w:szCs w:val="24"/>
        </w:rPr>
        <w:t xml:space="preserve"> A plan shall be submitted for approval before any placement when </w:t>
      </w:r>
      <w:r>
        <w:rPr>
          <w:rFonts w:ascii="Trebuchet MS" w:eastAsia="Trebuchet MS" w:hAnsi="Trebuchet MS" w:cs="Trebuchet MS"/>
          <w:sz w:val="24"/>
          <w:szCs w:val="24"/>
        </w:rPr>
        <w:t xml:space="preserve">the </w:t>
      </w:r>
      <w:r>
        <w:rPr>
          <w:rFonts w:ascii="Trebuchet MS" w:eastAsia="Trebuchet MS" w:hAnsi="Trebuchet MS" w:cs="Trebuchet MS"/>
          <w:color w:val="000000"/>
          <w:sz w:val="24"/>
          <w:szCs w:val="24"/>
        </w:rPr>
        <w:t xml:space="preserve">air temperature is expected to exceed </w:t>
      </w:r>
      <w:r>
        <w:rPr>
          <w:rFonts w:ascii="Trebuchet MS" w:eastAsia="Trebuchet MS" w:hAnsi="Trebuchet MS" w:cs="Trebuchet MS"/>
          <w:sz w:val="24"/>
          <w:szCs w:val="24"/>
        </w:rPr>
        <w:t xml:space="preserve">90°F. </w:t>
      </w:r>
      <w:r>
        <w:rPr>
          <w:rFonts w:ascii="Trebuchet MS" w:eastAsia="Trebuchet MS" w:hAnsi="Trebuchet MS" w:cs="Trebuchet MS"/>
          <w:color w:val="000000"/>
          <w:sz w:val="24"/>
          <w:szCs w:val="24"/>
        </w:rPr>
        <w:t xml:space="preserve">Procedures for maintaining and monitoring </w:t>
      </w:r>
      <w:r>
        <w:rPr>
          <w:rFonts w:ascii="Trebuchet MS" w:eastAsia="Trebuchet MS" w:hAnsi="Trebuchet MS" w:cs="Trebuchet MS"/>
          <w:sz w:val="24"/>
          <w:szCs w:val="24"/>
        </w:rPr>
        <w:t>the</w:t>
      </w:r>
      <w:r>
        <w:rPr>
          <w:rFonts w:ascii="Trebuchet MS" w:eastAsia="Trebuchet MS" w:hAnsi="Trebuchet MS" w:cs="Trebuchet MS"/>
          <w:color w:val="000000"/>
          <w:sz w:val="24"/>
          <w:szCs w:val="24"/>
        </w:rPr>
        <w:t xml:space="preserve"> temperatures of water, aggregates</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and admixtures during mixing, placement and curing of concrete shall be detailed</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as well as procedures to be implemented upon abrupt changes in weather conditions.  Placing of concrete during hot weather shall be limited by the temperature of the concrete at the time of placing.  Class PRS concrete, which has a temperature of </w:t>
      </w:r>
      <w:r>
        <w:rPr>
          <w:rFonts w:ascii="Trebuchet MS" w:eastAsia="Trebuchet MS" w:hAnsi="Trebuchet MS" w:cs="Trebuchet MS"/>
          <w:sz w:val="24"/>
          <w:szCs w:val="24"/>
        </w:rPr>
        <w:t>90°F</w:t>
      </w:r>
      <w:r>
        <w:rPr>
          <w:rFonts w:ascii="Trebuchet MS" w:eastAsia="Trebuchet MS" w:hAnsi="Trebuchet MS" w:cs="Trebuchet MS"/>
          <w:color w:val="000000"/>
          <w:sz w:val="24"/>
          <w:szCs w:val="24"/>
        </w:rPr>
        <w:t xml:space="preserve"> or higher, shall not be placed.</w:t>
      </w:r>
    </w:p>
    <w:p w14:paraId="00000053" w14:textId="77777777" w:rsidR="00FA1409" w:rsidRDefault="00FA1409">
      <w:p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p>
    <w:p w14:paraId="00000054" w14:textId="77777777" w:rsidR="00FA1409" w:rsidRDefault="00AE3F53">
      <w:pPr>
        <w:numPr>
          <w:ilvl w:val="0"/>
          <w:numId w:val="9"/>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 xml:space="preserve">Cold Weather Limitations. </w:t>
      </w:r>
      <w:r>
        <w:rPr>
          <w:rFonts w:ascii="Trebuchet MS" w:eastAsia="Trebuchet MS" w:hAnsi="Trebuchet MS" w:cs="Trebuchet MS"/>
          <w:color w:val="000000"/>
          <w:sz w:val="24"/>
          <w:szCs w:val="24"/>
        </w:rPr>
        <w:t>When the ambient temperature is forecast to drop below 40 degrees F during placement and up to 24 hours after placement</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a plan shall be submitted for approval before any placement.  Procedures for maintaining and monitoring </w:t>
      </w:r>
      <w:r>
        <w:rPr>
          <w:rFonts w:ascii="Trebuchet MS" w:eastAsia="Trebuchet MS" w:hAnsi="Trebuchet MS" w:cs="Trebuchet MS"/>
          <w:sz w:val="24"/>
          <w:szCs w:val="24"/>
        </w:rPr>
        <w:t>the</w:t>
      </w:r>
      <w:r>
        <w:rPr>
          <w:rFonts w:ascii="Trebuchet MS" w:eastAsia="Trebuchet MS" w:hAnsi="Trebuchet MS" w:cs="Trebuchet MS"/>
          <w:color w:val="000000"/>
          <w:sz w:val="24"/>
          <w:szCs w:val="24"/>
        </w:rPr>
        <w:t xml:space="preserve"> temperatures of water, aggregates</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and all other admixtures during mixing, placement and curing of concrete shall be </w:t>
      </w:r>
      <w:r>
        <w:rPr>
          <w:rFonts w:ascii="Trebuchet MS" w:eastAsia="Trebuchet MS" w:hAnsi="Trebuchet MS" w:cs="Trebuchet MS"/>
          <w:color w:val="000000"/>
          <w:sz w:val="24"/>
          <w:szCs w:val="24"/>
        </w:rPr>
        <w:lastRenderedPageBreak/>
        <w:t>detailed</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as well as procedures to be implemented upon abrupt changes in weather conditions.  Concrete shall not be placed on frozen subgrade.</w:t>
      </w:r>
    </w:p>
    <w:p w14:paraId="00000055" w14:textId="77777777" w:rsidR="00FA1409" w:rsidRDefault="00FA1409">
      <w:pPr>
        <w:spacing w:after="0" w:line="240" w:lineRule="auto"/>
        <w:ind w:left="720"/>
        <w:rPr>
          <w:rFonts w:ascii="Trebuchet MS" w:eastAsia="Trebuchet MS" w:hAnsi="Trebuchet MS" w:cs="Trebuchet MS"/>
          <w:sz w:val="24"/>
          <w:szCs w:val="24"/>
        </w:rPr>
      </w:pPr>
    </w:p>
    <w:p w14:paraId="00000056" w14:textId="77777777" w:rsidR="00FA1409" w:rsidRDefault="00AE3F53" w:rsidP="00AE3F53">
      <w:pPr>
        <w:numPr>
          <w:ilvl w:val="0"/>
          <w:numId w:val="9"/>
        </w:numPr>
        <w:spacing w:after="0" w:line="240" w:lineRule="auto"/>
        <w:ind w:left="360"/>
        <w:rPr>
          <w:color w:val="000000"/>
        </w:rPr>
      </w:pPr>
      <w:r>
        <w:rPr>
          <w:rFonts w:ascii="Trebuchet MS" w:eastAsia="Trebuchet MS" w:hAnsi="Trebuchet MS" w:cs="Trebuchet MS"/>
          <w:sz w:val="24"/>
          <w:szCs w:val="24"/>
        </w:rPr>
        <w:t xml:space="preserve">Test Section Requirements: The location of the test section shall be approved by the Engineer.  The test section shall have a cross section similar to the repair cross section and be a minimum of one slab in length or as approved by the Engineer.  The test section placement shall have the same haul time, placing crew, finishing crew, and curing as the project.  If saw cutting is required on the project, the test section shall be saw cut to determine the minimum curing time to minimize sawcut raveling.  If the test section has excessive voids, cracking, surface irregularities described in subsection </w:t>
      </w:r>
      <w:proofErr w:type="gramStart"/>
      <w:r>
        <w:rPr>
          <w:rFonts w:ascii="Trebuchet MS" w:eastAsia="Trebuchet MS" w:hAnsi="Trebuchet MS" w:cs="Trebuchet MS"/>
          <w:sz w:val="24"/>
          <w:szCs w:val="24"/>
        </w:rPr>
        <w:t>412.16, or</w:t>
      </w:r>
      <w:proofErr w:type="gramEnd"/>
      <w:r>
        <w:rPr>
          <w:rFonts w:ascii="Trebuchet MS" w:eastAsia="Trebuchet MS" w:hAnsi="Trebuchet MS" w:cs="Trebuchet MS"/>
          <w:sz w:val="24"/>
          <w:szCs w:val="24"/>
        </w:rPr>
        <w:t xml:space="preserve"> fails to gain adequate strength as determined by maturity meter(s) within the project time limits, an additional test section will be required. The test section shall be approved by the Engineer prior to proceeding with production repair work.</w:t>
      </w:r>
    </w:p>
    <w:p w14:paraId="00000057" w14:textId="77777777" w:rsidR="00FA1409" w:rsidRDefault="00FA1409">
      <w:pPr>
        <w:pBdr>
          <w:top w:val="nil"/>
          <w:left w:val="nil"/>
          <w:bottom w:val="nil"/>
          <w:right w:val="nil"/>
          <w:between w:val="nil"/>
        </w:pBdr>
        <w:spacing w:after="0" w:line="240" w:lineRule="auto"/>
        <w:ind w:left="720"/>
        <w:rPr>
          <w:rFonts w:ascii="Trebuchet MS" w:eastAsia="Trebuchet MS" w:hAnsi="Trebuchet MS" w:cs="Trebuchet MS"/>
          <w:sz w:val="24"/>
          <w:szCs w:val="24"/>
        </w:rPr>
      </w:pPr>
    </w:p>
    <w:p w14:paraId="00000058" w14:textId="77777777" w:rsidR="00FA1409" w:rsidRDefault="00FA1409">
      <w:pPr>
        <w:pBdr>
          <w:top w:val="nil"/>
          <w:left w:val="nil"/>
          <w:bottom w:val="nil"/>
          <w:right w:val="nil"/>
          <w:between w:val="nil"/>
        </w:pBdr>
        <w:spacing w:after="0" w:line="240" w:lineRule="auto"/>
        <w:ind w:left="1080"/>
        <w:rPr>
          <w:rFonts w:ascii="Trebuchet MS" w:eastAsia="Trebuchet MS" w:hAnsi="Trebuchet MS" w:cs="Trebuchet MS"/>
          <w:color w:val="000000"/>
          <w:sz w:val="24"/>
          <w:szCs w:val="24"/>
        </w:rPr>
      </w:pPr>
    </w:p>
    <w:p w14:paraId="00000059" w14:textId="77777777" w:rsidR="00FA1409" w:rsidRDefault="00AE3F53">
      <w:pPr>
        <w:spacing w:after="0" w:line="240" w:lineRule="auto"/>
        <w:rPr>
          <w:rFonts w:ascii="Trebuchet MS" w:eastAsia="Trebuchet MS" w:hAnsi="Trebuchet MS" w:cs="Trebuchet MS"/>
          <w:sz w:val="24"/>
          <w:szCs w:val="24"/>
        </w:rPr>
      </w:pPr>
      <w:r>
        <w:rPr>
          <w:rFonts w:ascii="Trebuchet MS" w:eastAsia="Trebuchet MS" w:hAnsi="Trebuchet MS" w:cs="Trebuchet MS"/>
          <w:b/>
          <w:sz w:val="24"/>
          <w:szCs w:val="24"/>
        </w:rPr>
        <w:t>601.32 Finishing.</w:t>
      </w:r>
      <w:r>
        <w:rPr>
          <w:rFonts w:ascii="Trebuchet MS" w:eastAsia="Trebuchet MS" w:hAnsi="Trebuchet MS" w:cs="Trebuchet MS"/>
          <w:sz w:val="24"/>
          <w:szCs w:val="24"/>
        </w:rPr>
        <w:t xml:space="preserve">  During the finishing of Class PRS concrete, water and finishing aids shall not be added or worked into the surface.  The surface texture of the Class PRS concrete shall match the texture of the adjacent concrete pavement.  The finished transverse and longitudinal surface elevation of the pavement shall be measured using a 10-foot straightedge. Areas to be measured will be directed by the Engineer. The Contractor shall furnish an approved 10-foot straightedge, depth gauge, and operator to aid the Engineer in testing the pavement surface. Areas showing high spots of more than 3/16 inch in 10 feet shall be marked and diamond ground until the high spot does not exceed 3/16 inch in 10 feet.  In areas in a lane with more than 250 continuous feet of paving or diamond grinding in the direction of traffic, the surface texture will be considered acceptable when the average texture depth (ATD) of the panel is greater than 0.05 inch. The Contractor will perform surface texture testing per CP 77 Method B. Areas in a lane with more than 250 continuous feet of paving will be tested at a frequency of one test per 250 linear feet. Areas with deficient surface texture shall be diamond ground and retested.</w:t>
      </w:r>
    </w:p>
    <w:p w14:paraId="0000005A" w14:textId="77777777" w:rsidR="00FA1409" w:rsidRDefault="00FA1409">
      <w:pPr>
        <w:rPr>
          <w:rFonts w:ascii="Trebuchet MS" w:eastAsia="Trebuchet MS" w:hAnsi="Trebuchet MS" w:cs="Trebuchet MS"/>
          <w:sz w:val="24"/>
          <w:szCs w:val="24"/>
        </w:rPr>
      </w:pPr>
    </w:p>
    <w:p w14:paraId="0000005B" w14:textId="77777777" w:rsidR="00FA1409" w:rsidRDefault="00AE3F53">
      <w:pPr>
        <w:spacing w:after="0" w:line="240" w:lineRule="auto"/>
        <w:rPr>
          <w:rFonts w:ascii="Trebuchet MS" w:eastAsia="Trebuchet MS" w:hAnsi="Trebuchet MS" w:cs="Trebuchet MS"/>
          <w:sz w:val="24"/>
          <w:szCs w:val="24"/>
        </w:rPr>
      </w:pPr>
      <w:r>
        <w:rPr>
          <w:rFonts w:ascii="Trebuchet MS" w:eastAsia="Trebuchet MS" w:hAnsi="Trebuchet MS" w:cs="Trebuchet MS"/>
          <w:b/>
          <w:sz w:val="24"/>
          <w:szCs w:val="24"/>
        </w:rPr>
        <w:t>601.33 Opening to Traffic.</w:t>
      </w:r>
      <w:r>
        <w:rPr>
          <w:rFonts w:ascii="Trebuchet MS" w:eastAsia="Trebuchet MS" w:hAnsi="Trebuchet MS" w:cs="Trebuchet MS"/>
          <w:sz w:val="24"/>
          <w:szCs w:val="24"/>
        </w:rPr>
        <w:t xml:space="preserve"> The pavement shall not be opened to traffic until the concrete has achieved a compressive strength of at least 2500 psi.  Concrete compressive strength shall be determined by a maturity meter placed no more than 10ft from the end of the final placement of the shift. The contractor shall provide maturity meters and all necessary wires and connectors. The Contractor shall be responsible for the placement and maintenance of the maturity meters and wires.  For placements with multiple maturity meters, the lowest compressive </w:t>
      </w:r>
      <w:r>
        <w:rPr>
          <w:rFonts w:ascii="Trebuchet MS" w:eastAsia="Trebuchet MS" w:hAnsi="Trebuchet MS" w:cs="Trebuchet MS"/>
          <w:sz w:val="24"/>
          <w:szCs w:val="24"/>
        </w:rPr>
        <w:lastRenderedPageBreak/>
        <w:t>strength shall determine when the pavement may be opened to traffic. Before opening the pavement to traffic, the roadway shall be cleaned.</w:t>
      </w:r>
    </w:p>
    <w:p w14:paraId="0000005C" w14:textId="77777777" w:rsidR="00FA1409" w:rsidRDefault="00FA1409">
      <w:pPr>
        <w:spacing w:after="0" w:line="240" w:lineRule="auto"/>
        <w:rPr>
          <w:rFonts w:ascii="Trebuchet MS" w:eastAsia="Trebuchet MS" w:hAnsi="Trebuchet MS" w:cs="Trebuchet MS"/>
          <w:sz w:val="24"/>
          <w:szCs w:val="24"/>
        </w:rPr>
      </w:pPr>
    </w:p>
    <w:p w14:paraId="0000005D" w14:textId="77777777" w:rsidR="00FA1409" w:rsidRDefault="00AE3F53">
      <w:pPr>
        <w:spacing w:after="0" w:line="240" w:lineRule="auto"/>
        <w:rPr>
          <w:rFonts w:ascii="Trebuchet MS" w:eastAsia="Trebuchet MS" w:hAnsi="Trebuchet MS" w:cs="Trebuchet MS"/>
          <w:sz w:val="24"/>
          <w:szCs w:val="24"/>
        </w:rPr>
      </w:pPr>
      <w:r>
        <w:rPr>
          <w:rFonts w:ascii="Trebuchet MS" w:eastAsia="Trebuchet MS" w:hAnsi="Trebuchet MS" w:cs="Trebuchet MS"/>
          <w:b/>
          <w:sz w:val="24"/>
          <w:szCs w:val="24"/>
        </w:rPr>
        <w:t xml:space="preserve">601.34 Acceptance and Pay Factors. </w:t>
      </w:r>
      <w:r>
        <w:rPr>
          <w:rFonts w:ascii="Trebuchet MS" w:eastAsia="Trebuchet MS" w:hAnsi="Trebuchet MS" w:cs="Trebuchet MS"/>
          <w:sz w:val="24"/>
          <w:szCs w:val="24"/>
        </w:rPr>
        <w:t>Class PRS concrete will be accepted following the requirements of subsection 601.17 with the following exceptions:</w:t>
      </w:r>
    </w:p>
    <w:p w14:paraId="0000005E" w14:textId="77777777" w:rsidR="00FA1409" w:rsidRDefault="00FA1409">
      <w:pPr>
        <w:spacing w:after="0" w:line="240" w:lineRule="auto"/>
        <w:rPr>
          <w:rFonts w:ascii="Trebuchet MS" w:eastAsia="Trebuchet MS" w:hAnsi="Trebuchet MS" w:cs="Trebuchet MS"/>
          <w:sz w:val="24"/>
          <w:szCs w:val="24"/>
        </w:rPr>
      </w:pPr>
    </w:p>
    <w:p w14:paraId="0000005F" w14:textId="77777777" w:rsidR="00FA1409" w:rsidRDefault="00AE3F53">
      <w:pPr>
        <w:numPr>
          <w:ilvl w:val="0"/>
          <w:numId w:val="2"/>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Compressive strength specimens shall be cast and initially cured at the placement location for at least 4 hours.  Compressive strength specimens shall be moved before opening to traffic.</w:t>
      </w:r>
    </w:p>
    <w:p w14:paraId="00000060" w14:textId="77777777" w:rsidR="00FA1409" w:rsidRDefault="00AE3F53">
      <w:pPr>
        <w:numPr>
          <w:ilvl w:val="0"/>
          <w:numId w:val="2"/>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Slump testing will not be used for acceptance.</w:t>
      </w:r>
    </w:p>
    <w:p w14:paraId="00000061" w14:textId="77777777" w:rsidR="00FA1409" w:rsidRDefault="00AE3F53">
      <w:pPr>
        <w:numPr>
          <w:ilvl w:val="0"/>
          <w:numId w:val="2"/>
        </w:numPr>
        <w:pBdr>
          <w:top w:val="nil"/>
          <w:left w:val="nil"/>
          <w:bottom w:val="nil"/>
          <w:right w:val="nil"/>
          <w:between w:val="nil"/>
        </w:pBdr>
        <w:spacing w:after="0" w:line="240"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Sampling shall occur after at least 1 cu yd has been discharged from the mixer.</w:t>
      </w:r>
    </w:p>
    <w:p w14:paraId="00000062" w14:textId="77777777" w:rsidR="00FA1409" w:rsidRDefault="00FA1409">
      <w:pPr>
        <w:spacing w:after="0" w:line="240" w:lineRule="auto"/>
        <w:ind w:left="1080"/>
        <w:rPr>
          <w:rFonts w:ascii="Trebuchet MS" w:eastAsia="Trebuchet MS" w:hAnsi="Trebuchet MS" w:cs="Trebuchet MS"/>
          <w:sz w:val="24"/>
          <w:szCs w:val="24"/>
        </w:rPr>
      </w:pPr>
    </w:p>
    <w:p w14:paraId="00000063" w14:textId="77777777" w:rsidR="00FA1409" w:rsidRDefault="00FA1409">
      <w:pPr>
        <w:spacing w:after="0" w:line="240" w:lineRule="auto"/>
        <w:ind w:left="1080"/>
        <w:rPr>
          <w:rFonts w:ascii="Trebuchet MS" w:eastAsia="Trebuchet MS" w:hAnsi="Trebuchet MS" w:cs="Trebuchet MS"/>
          <w:sz w:val="24"/>
          <w:szCs w:val="24"/>
        </w:rPr>
      </w:pPr>
    </w:p>
    <w:p w14:paraId="00000064" w14:textId="77777777" w:rsidR="00FA1409" w:rsidRDefault="00FA1409">
      <w:pPr>
        <w:spacing w:after="0" w:line="240" w:lineRule="auto"/>
        <w:rPr>
          <w:rFonts w:ascii="Trebuchet MS" w:eastAsia="Trebuchet MS" w:hAnsi="Trebuchet MS" w:cs="Trebuchet MS"/>
          <w:sz w:val="24"/>
          <w:szCs w:val="24"/>
        </w:rPr>
      </w:pPr>
    </w:p>
    <w:sectPr w:rsidR="00FA1409" w:rsidSect="008466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800" w:header="144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43BF6" w14:textId="77777777" w:rsidR="00AE3F53" w:rsidRDefault="00AE3F53">
      <w:pPr>
        <w:spacing w:after="0" w:line="240" w:lineRule="auto"/>
      </w:pPr>
      <w:r>
        <w:separator/>
      </w:r>
    </w:p>
  </w:endnote>
  <w:endnote w:type="continuationSeparator" w:id="0">
    <w:p w14:paraId="05AC5B03" w14:textId="77777777" w:rsidR="00AE3F53" w:rsidRDefault="00AE3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embedRegular r:id="rId1" w:fontKey="{0B2EC22C-E226-4BAE-AD37-4B316617400B}"/>
    <w:embedBold r:id="rId2" w:fontKey="{E0512A79-C22A-43D2-87D2-D0762F6E2839}"/>
    <w:embedItalic r:id="rId3" w:fontKey="{A1719F11-152B-4DB8-A4CA-6E686AB0B614}"/>
  </w:font>
  <w:font w:name="Noto Sans Symbols">
    <w:charset w:val="00"/>
    <w:family w:val="auto"/>
    <w:pitch w:val="default"/>
    <w:embedRegular r:id="rId4" w:fontKey="{EF52B1AC-5B70-4EA4-B412-66071FF9962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DC76D4BF-7A45-4C1D-97F2-C3767E14B4F3}"/>
    <w:embedBold r:id="rId6" w:fontKey="{96F9AE72-65B9-453A-8D63-0D8E7E7A9559}"/>
  </w:font>
  <w:font w:name="Segoe UI">
    <w:panose1 w:val="020B0502040204020203"/>
    <w:charset w:val="00"/>
    <w:family w:val="swiss"/>
    <w:pitch w:val="variable"/>
    <w:sig w:usb0="E4002EFF" w:usb1="C000E47F" w:usb2="00000009" w:usb3="00000000" w:csb0="000001FF" w:csb1="00000000"/>
    <w:embedRegular r:id="rId7" w:fontKey="{558364C1-592D-4387-8491-90C5F596CC4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BA3AF97A-3991-41DC-B38B-8D74697C7DC5}"/>
    <w:embedItalic r:id="rId9" w:fontKey="{265F75CD-D475-4860-9D01-6313CB656F15}"/>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0" w:fontKey="{D1FDBE57-7D5B-4C8B-A232-0E53A9F222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F" w14:textId="77777777" w:rsidR="00FA1409" w:rsidRDefault="00FA140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12BE" w14:textId="1C666598" w:rsidR="0084662C" w:rsidRDefault="0084662C">
    <w:pPr>
      <w:pStyle w:val="Footer"/>
    </w:pPr>
  </w:p>
  <w:p w14:paraId="00000071" w14:textId="77777777" w:rsidR="00FA1409" w:rsidRDefault="00FA140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FA1409" w:rsidRDefault="00FA140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E0B12" w14:textId="77777777" w:rsidR="00AE3F53" w:rsidRDefault="00AE3F53">
      <w:pPr>
        <w:spacing w:after="0" w:line="240" w:lineRule="auto"/>
      </w:pPr>
      <w:r>
        <w:separator/>
      </w:r>
    </w:p>
  </w:footnote>
  <w:footnote w:type="continuationSeparator" w:id="0">
    <w:p w14:paraId="20988958" w14:textId="77777777" w:rsidR="00AE3F53" w:rsidRDefault="00AE3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5" w14:textId="77777777" w:rsidR="00FA1409" w:rsidRDefault="00FA140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020485"/>
      <w:docPartObj>
        <w:docPartGallery w:val="Page Numbers (Top of Page)"/>
        <w:docPartUnique/>
      </w:docPartObj>
    </w:sdtPr>
    <w:sdtEndPr>
      <w:rPr>
        <w:rFonts w:ascii="Trebuchet MS" w:hAnsi="Trebuchet MS"/>
        <w:noProof/>
      </w:rPr>
    </w:sdtEndPr>
    <w:sdtContent>
      <w:p w14:paraId="1D472CF3" w14:textId="01C87CC4" w:rsidR="0084662C" w:rsidRDefault="0084662C" w:rsidP="0084662C">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sz w:val="28"/>
            <w:szCs w:val="28"/>
          </w:rPr>
        </w:pPr>
        <w:r w:rsidRPr="0084662C">
          <w:rPr>
            <w:rFonts w:ascii="Trebuchet MS" w:hAnsi="Trebuchet MS"/>
          </w:rPr>
          <w:fldChar w:fldCharType="begin"/>
        </w:r>
        <w:r w:rsidRPr="0084662C">
          <w:rPr>
            <w:rFonts w:ascii="Trebuchet MS" w:hAnsi="Trebuchet MS"/>
          </w:rPr>
          <w:instrText xml:space="preserve"> PAGE   \* MERGEFORMAT </w:instrText>
        </w:r>
        <w:r w:rsidRPr="0084662C">
          <w:rPr>
            <w:rFonts w:ascii="Trebuchet MS" w:hAnsi="Trebuchet MS"/>
          </w:rPr>
          <w:fldChar w:fldCharType="separate"/>
        </w:r>
        <w:r w:rsidRPr="0084662C">
          <w:rPr>
            <w:rFonts w:ascii="Trebuchet MS" w:hAnsi="Trebuchet MS"/>
            <w:noProof/>
          </w:rPr>
          <w:t>2</w:t>
        </w:r>
        <w:r w:rsidRPr="0084662C">
          <w:rPr>
            <w:rFonts w:ascii="Trebuchet MS" w:hAnsi="Trebuchet MS"/>
            <w:noProof/>
          </w:rPr>
          <w:fldChar w:fldCharType="end"/>
        </w:r>
        <w:r w:rsidRPr="0084662C">
          <w:rPr>
            <w:rFonts w:ascii="Trebuchet MS" w:eastAsia="Trebuchet MS" w:hAnsi="Trebuchet MS" w:cs="Trebuchet MS"/>
            <w:sz w:val="28"/>
            <w:szCs w:val="28"/>
          </w:rPr>
          <w:t xml:space="preserve"> </w:t>
        </w:r>
        <w:r>
          <w:rPr>
            <w:rFonts w:ascii="Trebuchet MS" w:eastAsia="Trebuchet MS" w:hAnsi="Trebuchet MS" w:cs="Trebuchet MS"/>
            <w:sz w:val="28"/>
            <w:szCs w:val="28"/>
          </w:rPr>
          <w:t xml:space="preserve">                                    June 11, 2025</w:t>
        </w:r>
      </w:p>
      <w:p w14:paraId="4E9436C0" w14:textId="77777777" w:rsidR="0084662C" w:rsidRPr="0084662C" w:rsidRDefault="0084662C" w:rsidP="0084662C">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b/>
            <w:bCs/>
            <w:color w:val="000000"/>
            <w:sz w:val="28"/>
            <w:szCs w:val="28"/>
          </w:rPr>
        </w:pPr>
        <w:r w:rsidRPr="0084662C">
          <w:rPr>
            <w:rFonts w:ascii="Trebuchet MS" w:eastAsia="Trebuchet MS" w:hAnsi="Trebuchet MS" w:cs="Trebuchet MS"/>
            <w:b/>
            <w:bCs/>
            <w:color w:val="000000"/>
            <w:sz w:val="28"/>
            <w:szCs w:val="28"/>
          </w:rPr>
          <w:t>R</w:t>
        </w:r>
        <w:r w:rsidRPr="0084662C">
          <w:rPr>
            <w:rFonts w:ascii="Trebuchet MS" w:eastAsia="Trebuchet MS" w:hAnsi="Trebuchet MS" w:cs="Trebuchet MS"/>
            <w:b/>
            <w:bCs/>
            <w:sz w:val="28"/>
            <w:szCs w:val="28"/>
          </w:rPr>
          <w:t>evision</w:t>
        </w:r>
        <w:r w:rsidRPr="0084662C">
          <w:rPr>
            <w:rFonts w:ascii="Trebuchet MS" w:eastAsia="Trebuchet MS" w:hAnsi="Trebuchet MS" w:cs="Trebuchet MS"/>
            <w:b/>
            <w:bCs/>
            <w:color w:val="000000"/>
            <w:sz w:val="28"/>
            <w:szCs w:val="28"/>
          </w:rPr>
          <w:t xml:space="preserve"> </w:t>
        </w:r>
        <w:r w:rsidRPr="0084662C">
          <w:rPr>
            <w:rFonts w:ascii="Trebuchet MS" w:eastAsia="Trebuchet MS" w:hAnsi="Trebuchet MS" w:cs="Trebuchet MS"/>
            <w:b/>
            <w:bCs/>
            <w:sz w:val="28"/>
            <w:szCs w:val="28"/>
          </w:rPr>
          <w:t>of</w:t>
        </w:r>
        <w:r w:rsidRPr="0084662C">
          <w:rPr>
            <w:rFonts w:ascii="Trebuchet MS" w:eastAsia="Trebuchet MS" w:hAnsi="Trebuchet MS" w:cs="Trebuchet MS"/>
            <w:b/>
            <w:bCs/>
            <w:color w:val="000000"/>
            <w:sz w:val="28"/>
            <w:szCs w:val="28"/>
          </w:rPr>
          <w:t xml:space="preserve"> S</w:t>
        </w:r>
        <w:r w:rsidRPr="0084662C">
          <w:rPr>
            <w:rFonts w:ascii="Trebuchet MS" w:eastAsia="Trebuchet MS" w:hAnsi="Trebuchet MS" w:cs="Trebuchet MS"/>
            <w:b/>
            <w:bCs/>
            <w:sz w:val="28"/>
            <w:szCs w:val="28"/>
          </w:rPr>
          <w:t>ections</w:t>
        </w:r>
        <w:r w:rsidRPr="0084662C">
          <w:rPr>
            <w:rFonts w:ascii="Trebuchet MS" w:eastAsia="Trebuchet MS" w:hAnsi="Trebuchet MS" w:cs="Trebuchet MS"/>
            <w:b/>
            <w:bCs/>
            <w:color w:val="000000"/>
            <w:sz w:val="28"/>
            <w:szCs w:val="28"/>
          </w:rPr>
          <w:t xml:space="preserve"> 412 </w:t>
        </w:r>
        <w:r w:rsidRPr="0084662C">
          <w:rPr>
            <w:rFonts w:ascii="Trebuchet MS" w:eastAsia="Trebuchet MS" w:hAnsi="Trebuchet MS" w:cs="Trebuchet MS"/>
            <w:b/>
            <w:bCs/>
            <w:sz w:val="28"/>
            <w:szCs w:val="28"/>
          </w:rPr>
          <w:t>and</w:t>
        </w:r>
        <w:r w:rsidRPr="0084662C">
          <w:rPr>
            <w:rFonts w:ascii="Trebuchet MS" w:eastAsia="Trebuchet MS" w:hAnsi="Trebuchet MS" w:cs="Trebuchet MS"/>
            <w:b/>
            <w:bCs/>
            <w:color w:val="000000"/>
            <w:sz w:val="28"/>
            <w:szCs w:val="28"/>
          </w:rPr>
          <w:t xml:space="preserve"> 601</w:t>
        </w:r>
      </w:p>
      <w:p w14:paraId="6A80E58D" w14:textId="74E2B929" w:rsidR="0084662C" w:rsidRPr="0084662C" w:rsidRDefault="0084662C" w:rsidP="0084662C">
        <w:pPr>
          <w:widowControl w:val="0"/>
          <w:spacing w:after="0" w:line="240" w:lineRule="auto"/>
          <w:jc w:val="center"/>
          <w:rPr>
            <w:rFonts w:ascii="Trebuchet MS" w:hAnsi="Trebuchet MS"/>
          </w:rPr>
        </w:pPr>
        <w:r w:rsidRPr="0084662C">
          <w:rPr>
            <w:rFonts w:ascii="Trebuchet MS" w:eastAsia="Trebuchet MS" w:hAnsi="Trebuchet MS" w:cs="Trebuchet MS"/>
            <w:b/>
            <w:bCs/>
            <w:sz w:val="28"/>
            <w:szCs w:val="28"/>
          </w:rPr>
          <w:t>Accelerated Pavement Repair Concrete</w:t>
        </w:r>
      </w:p>
    </w:sdtContent>
  </w:sdt>
  <w:p w14:paraId="00000069" w14:textId="77777777" w:rsidR="00FA1409" w:rsidRDefault="00FA1409">
    <w:pPr>
      <w:widowControl w:val="0"/>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A" w14:textId="2D436029" w:rsidR="00FA1409" w:rsidRDefault="00AE3F53">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color w:val="000000"/>
        <w:sz w:val="28"/>
        <w:szCs w:val="28"/>
      </w:rPr>
    </w:pPr>
    <w:r>
      <w:rPr>
        <w:rFonts w:ascii="Trebuchet MS" w:eastAsia="Trebuchet MS" w:hAnsi="Trebuchet MS" w:cs="Trebuchet MS"/>
        <w:color w:val="000000"/>
        <w:sz w:val="28"/>
        <w:szCs w:val="28"/>
      </w:rPr>
      <w:t xml:space="preserve">                                   March 13, 2023</w:t>
    </w:r>
  </w:p>
  <w:p w14:paraId="0000006B" w14:textId="734EB359" w:rsidR="00FA1409" w:rsidRPr="0084662C" w:rsidRDefault="0084662C">
    <w:pPr>
      <w:widowControl w:val="0"/>
      <w:spacing w:after="0" w:line="240" w:lineRule="auto"/>
      <w:jc w:val="center"/>
      <w:rPr>
        <w:rFonts w:ascii="Trebuchet MS" w:eastAsia="Trebuchet MS" w:hAnsi="Trebuchet MS" w:cs="Trebuchet MS"/>
        <w:b/>
        <w:bCs/>
        <w:sz w:val="28"/>
        <w:szCs w:val="28"/>
      </w:rPr>
    </w:pPr>
    <w:r w:rsidRPr="0084662C">
      <w:rPr>
        <w:rFonts w:ascii="Trebuchet MS" w:eastAsia="Trebuchet MS" w:hAnsi="Trebuchet MS" w:cs="Trebuchet MS"/>
        <w:b/>
        <w:bCs/>
        <w:sz w:val="28"/>
        <w:szCs w:val="28"/>
      </w:rPr>
      <w:t>Revision of Sections 412 and 601</w:t>
    </w:r>
  </w:p>
  <w:p w14:paraId="0000006C" w14:textId="0096789F" w:rsidR="00FA1409" w:rsidRPr="0084662C" w:rsidRDefault="0084662C">
    <w:pPr>
      <w:widowControl w:val="0"/>
      <w:spacing w:after="0" w:line="240" w:lineRule="auto"/>
      <w:jc w:val="center"/>
      <w:rPr>
        <w:rFonts w:ascii="Trebuchet MS" w:eastAsia="Trebuchet MS" w:hAnsi="Trebuchet MS" w:cs="Trebuchet MS"/>
        <w:b/>
        <w:bCs/>
        <w:sz w:val="28"/>
        <w:szCs w:val="28"/>
      </w:rPr>
    </w:pPr>
    <w:r w:rsidRPr="0084662C">
      <w:rPr>
        <w:rFonts w:ascii="Trebuchet MS" w:eastAsia="Trebuchet MS" w:hAnsi="Trebuchet MS" w:cs="Trebuchet MS"/>
        <w:b/>
        <w:bCs/>
        <w:sz w:val="28"/>
        <w:szCs w:val="28"/>
      </w:rPr>
      <w:t>Accelerated Pavement Repair Concrete</w:t>
    </w:r>
  </w:p>
  <w:p w14:paraId="0000006E" w14:textId="3108DA4D" w:rsidR="00FA1409" w:rsidRDefault="00C56353">
    <w:pPr>
      <w:pBdr>
        <w:top w:val="nil"/>
        <w:left w:val="nil"/>
        <w:bottom w:val="nil"/>
        <w:right w:val="nil"/>
        <w:between w:val="nil"/>
      </w:pBdr>
      <w:tabs>
        <w:tab w:val="center" w:pos="4680"/>
        <w:tab w:val="right" w:pos="9360"/>
      </w:tabs>
      <w:spacing w:after="0" w:line="240" w:lineRule="auto"/>
      <w:rPr>
        <w:color w:val="000000"/>
      </w:rPr>
    </w:pPr>
    <w:r>
      <w:rPr>
        <w:color w:val="000000"/>
      </w:rPr>
      <w:pict w14:anchorId="3A1E5BF0">
        <v:shapetype id="_x0000_m2050"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24B"/>
    <w:multiLevelType w:val="multilevel"/>
    <w:tmpl w:val="8598A7BA"/>
    <w:lvl w:ilvl="0">
      <w:start w:val="2"/>
      <w:numFmt w:val="lowerLetter"/>
      <w:lvlText w:val="(%1)"/>
      <w:lvlJc w:val="left"/>
      <w:pPr>
        <w:ind w:left="720" w:hanging="360"/>
      </w:pPr>
      <w:rPr>
        <w:rFonts w:ascii="Trebuchet MS" w:eastAsia="Trebuchet MS" w:hAnsi="Trebuchet MS" w:cs="Trebuchet MS"/>
        <w:b w:val="0"/>
        <w:i/>
        <w:strike w:val="0"/>
        <w:color w:val="181717"/>
        <w:sz w:val="24"/>
        <w:szCs w:val="24"/>
        <w:u w:val="none"/>
        <w:vertAlign w:val="baseline"/>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CD10AD"/>
    <w:multiLevelType w:val="multilevel"/>
    <w:tmpl w:val="D07EEBE4"/>
    <w:lvl w:ilvl="0">
      <w:start w:val="26"/>
      <w:numFmt w:val="decimalZero"/>
      <w:lvlText w:val="601.%1"/>
      <w:lvlJc w:val="left"/>
      <w:pPr>
        <w:ind w:left="72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256AD9"/>
    <w:multiLevelType w:val="multilevel"/>
    <w:tmpl w:val="95660670"/>
    <w:lvl w:ilvl="0">
      <w:start w:val="27"/>
      <w:numFmt w:val="decimalZero"/>
      <w:lvlText w:val="601.%1"/>
      <w:lvlJc w:val="left"/>
      <w:pPr>
        <w:ind w:left="72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7E314B"/>
    <w:multiLevelType w:val="multilevel"/>
    <w:tmpl w:val="93047400"/>
    <w:lvl w:ilvl="0">
      <w:start w:val="1"/>
      <w:numFmt w:val="lowerLetter"/>
      <w:lvlText w:val="(%1)"/>
      <w:lvlJc w:val="left"/>
      <w:pPr>
        <w:ind w:left="720" w:hanging="360"/>
      </w:pPr>
      <w:rPr>
        <w:rFonts w:ascii="Times New Roman" w:eastAsia="Times New Roman" w:hAnsi="Times New Roman" w:cs="Times New Roman"/>
        <w:b w:val="0"/>
        <w:i/>
        <w:strike w:val="0"/>
        <w:color w:val="181717"/>
        <w:sz w:val="20"/>
        <w:szCs w:val="20"/>
        <w:u w:val="none"/>
        <w:vertAlign w:val="baseline"/>
      </w:r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18261B"/>
    <w:multiLevelType w:val="multilevel"/>
    <w:tmpl w:val="1E1425AC"/>
    <w:lvl w:ilvl="0">
      <w:start w:val="1"/>
      <w:numFmt w:val="decimal"/>
      <w:lvlText w:val="(%1)"/>
      <w:lvlJc w:val="left"/>
      <w:pPr>
        <w:ind w:left="720" w:hanging="360"/>
      </w:pPr>
    </w:lvl>
    <w:lvl w:ilvl="1">
      <w:start w:val="1"/>
      <w:numFmt w:val="lowerLetter"/>
      <w:lvlText w:val="(%2)"/>
      <w:lvlJc w:val="left"/>
      <w:pPr>
        <w:ind w:left="1452" w:hanging="372"/>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2F3931"/>
    <w:multiLevelType w:val="multilevel"/>
    <w:tmpl w:val="9EE2D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0740E9"/>
    <w:multiLevelType w:val="multilevel"/>
    <w:tmpl w:val="BB2C2422"/>
    <w:lvl w:ilvl="0">
      <w:start w:val="28"/>
      <w:numFmt w:val="decimalZero"/>
      <w:lvlText w:val="601.%1"/>
      <w:lvlJc w:val="left"/>
      <w:pPr>
        <w:ind w:left="72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480B85"/>
    <w:multiLevelType w:val="multilevel"/>
    <w:tmpl w:val="35E87724"/>
    <w:lvl w:ilvl="0">
      <w:start w:val="1"/>
      <w:numFmt w:val="decimal"/>
      <w:lvlText w:val="(%1)"/>
      <w:lvlJc w:val="left"/>
      <w:pPr>
        <w:ind w:left="540" w:hanging="360"/>
      </w:pPr>
    </w:lvl>
    <w:lvl w:ilvl="1">
      <w:start w:val="1"/>
      <w:numFmt w:val="decimal"/>
      <w:lvlText w:val="%2."/>
      <w:lvlJc w:val="left"/>
      <w:pPr>
        <w:ind w:left="1620" w:hanging="720"/>
      </w:pPr>
    </w:lvl>
    <w:lvl w:ilvl="2">
      <w:start w:val="1"/>
      <w:numFmt w:val="lowerLetter"/>
      <w:lvlText w:val="%3."/>
      <w:lvlJc w:val="left"/>
      <w:pPr>
        <w:ind w:left="2520" w:hanging="72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8" w15:restartNumberingAfterBreak="0">
    <w:nsid w:val="633658C1"/>
    <w:multiLevelType w:val="multilevel"/>
    <w:tmpl w:val="628C1E42"/>
    <w:lvl w:ilvl="0">
      <w:start w:val="29"/>
      <w:numFmt w:val="decimalZero"/>
      <w:lvlText w:val="601.%1"/>
      <w:lvlJc w:val="left"/>
      <w:pPr>
        <w:ind w:left="390" w:hanging="390"/>
      </w:pPr>
      <w:rPr>
        <w:rFonts w:ascii="Trebuchet MS" w:eastAsia="Trebuchet MS" w:hAnsi="Trebuchet MS" w:cs="Trebuchet MS"/>
        <w:b/>
        <w:i w:val="0"/>
        <w:sz w:val="24"/>
        <w:szCs w:val="24"/>
      </w:rPr>
    </w:lvl>
    <w:lvl w:ilvl="1">
      <w:start w:val="24"/>
      <w:numFmt w:val="decimal"/>
      <w:lvlText w:val="%1.%2"/>
      <w:lvlJc w:val="left"/>
      <w:pPr>
        <w:ind w:left="660" w:hanging="6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 w15:restartNumberingAfterBreak="0">
    <w:nsid w:val="71366FBE"/>
    <w:multiLevelType w:val="multilevel"/>
    <w:tmpl w:val="4C60876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3216120">
    <w:abstractNumId w:val="4"/>
  </w:num>
  <w:num w:numId="2" w16cid:durableId="1602644053">
    <w:abstractNumId w:val="9"/>
  </w:num>
  <w:num w:numId="3" w16cid:durableId="395394410">
    <w:abstractNumId w:val="3"/>
  </w:num>
  <w:num w:numId="4" w16cid:durableId="97022092">
    <w:abstractNumId w:val="5"/>
  </w:num>
  <w:num w:numId="5" w16cid:durableId="576938565">
    <w:abstractNumId w:val="1"/>
  </w:num>
  <w:num w:numId="6" w16cid:durableId="624892199">
    <w:abstractNumId w:val="2"/>
  </w:num>
  <w:num w:numId="7" w16cid:durableId="1432237903">
    <w:abstractNumId w:val="6"/>
  </w:num>
  <w:num w:numId="8" w16cid:durableId="1328752523">
    <w:abstractNumId w:val="8"/>
  </w:num>
  <w:num w:numId="9" w16cid:durableId="397021259">
    <w:abstractNumId w:val="0"/>
  </w:num>
  <w:num w:numId="10" w16cid:durableId="142548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409"/>
    <w:rsid w:val="00812019"/>
    <w:rsid w:val="0084662C"/>
    <w:rsid w:val="008B174B"/>
    <w:rsid w:val="0090511E"/>
    <w:rsid w:val="00AE3F53"/>
    <w:rsid w:val="00C56353"/>
    <w:rsid w:val="00CB0E7D"/>
    <w:rsid w:val="00E642E7"/>
    <w:rsid w:val="00FA1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58E9ACE"/>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92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FD"/>
  </w:style>
  <w:style w:type="paragraph" w:styleId="Footer">
    <w:name w:val="footer"/>
    <w:basedOn w:val="Normal"/>
    <w:link w:val="FooterChar"/>
    <w:uiPriority w:val="99"/>
    <w:unhideWhenUsed/>
    <w:rsid w:val="00B92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FD"/>
  </w:style>
  <w:style w:type="paragraph" w:styleId="BalloonText">
    <w:name w:val="Balloon Text"/>
    <w:basedOn w:val="Normal"/>
    <w:link w:val="BalloonTextChar"/>
    <w:uiPriority w:val="99"/>
    <w:semiHidden/>
    <w:unhideWhenUsed/>
    <w:rsid w:val="00B92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6FD"/>
    <w:rPr>
      <w:rFonts w:ascii="Segoe UI" w:hAnsi="Segoe UI" w:cs="Segoe UI"/>
      <w:sz w:val="18"/>
      <w:szCs w:val="18"/>
    </w:rPr>
  </w:style>
  <w:style w:type="paragraph" w:styleId="BodyText">
    <w:name w:val="Body Text"/>
    <w:basedOn w:val="Normal"/>
    <w:link w:val="BodyTextChar"/>
    <w:rsid w:val="00EA21F0"/>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rsid w:val="00EA21F0"/>
    <w:rPr>
      <w:rFonts w:ascii="Arial" w:eastAsia="Times New Roman" w:hAnsi="Arial" w:cs="Arial"/>
      <w:sz w:val="16"/>
      <w:szCs w:val="24"/>
    </w:rPr>
  </w:style>
  <w:style w:type="paragraph" w:styleId="ListParagraph">
    <w:name w:val="List Paragraph"/>
    <w:basedOn w:val="Normal"/>
    <w:uiPriority w:val="34"/>
    <w:qFormat/>
    <w:rsid w:val="00E96DAE"/>
    <w:pPr>
      <w:ind w:left="720"/>
      <w:contextualSpacing/>
    </w:pPr>
  </w:style>
  <w:style w:type="character" w:styleId="CommentReference">
    <w:name w:val="annotation reference"/>
    <w:basedOn w:val="DefaultParagraphFont"/>
    <w:uiPriority w:val="99"/>
    <w:semiHidden/>
    <w:unhideWhenUsed/>
    <w:rsid w:val="004D1564"/>
    <w:rPr>
      <w:sz w:val="16"/>
      <w:szCs w:val="16"/>
    </w:rPr>
  </w:style>
  <w:style w:type="paragraph" w:styleId="CommentText">
    <w:name w:val="annotation text"/>
    <w:basedOn w:val="Normal"/>
    <w:link w:val="CommentTextChar"/>
    <w:uiPriority w:val="99"/>
    <w:semiHidden/>
    <w:unhideWhenUsed/>
    <w:rsid w:val="004D1564"/>
    <w:pPr>
      <w:spacing w:line="240" w:lineRule="auto"/>
    </w:pPr>
    <w:rPr>
      <w:sz w:val="20"/>
      <w:szCs w:val="20"/>
    </w:rPr>
  </w:style>
  <w:style w:type="character" w:customStyle="1" w:styleId="CommentTextChar">
    <w:name w:val="Comment Text Char"/>
    <w:basedOn w:val="DefaultParagraphFont"/>
    <w:link w:val="CommentText"/>
    <w:uiPriority w:val="99"/>
    <w:semiHidden/>
    <w:rsid w:val="004D1564"/>
    <w:rPr>
      <w:sz w:val="20"/>
      <w:szCs w:val="20"/>
    </w:rPr>
  </w:style>
  <w:style w:type="paragraph" w:styleId="CommentSubject">
    <w:name w:val="annotation subject"/>
    <w:basedOn w:val="CommentText"/>
    <w:next w:val="CommentText"/>
    <w:link w:val="CommentSubjectChar"/>
    <w:uiPriority w:val="99"/>
    <w:semiHidden/>
    <w:unhideWhenUsed/>
    <w:rsid w:val="004D1564"/>
    <w:rPr>
      <w:b/>
      <w:bCs/>
    </w:rPr>
  </w:style>
  <w:style w:type="character" w:customStyle="1" w:styleId="CommentSubjectChar">
    <w:name w:val="Comment Subject Char"/>
    <w:basedOn w:val="CommentTextChar"/>
    <w:link w:val="CommentSubject"/>
    <w:uiPriority w:val="99"/>
    <w:semiHidden/>
    <w:rsid w:val="004D1564"/>
    <w:rPr>
      <w:b/>
      <w:bCs/>
      <w:sz w:val="20"/>
      <w:szCs w:val="20"/>
    </w:rPr>
  </w:style>
  <w:style w:type="paragraph" w:styleId="Revision">
    <w:name w:val="Revision"/>
    <w:hidden/>
    <w:uiPriority w:val="99"/>
    <w:semiHidden/>
    <w:rsid w:val="004E201C"/>
    <w:pPr>
      <w:spacing w:after="0" w:line="240" w:lineRule="auto"/>
    </w:pPr>
  </w:style>
  <w:style w:type="paragraph" w:customStyle="1" w:styleId="Default">
    <w:name w:val="Default"/>
    <w:rsid w:val="003C72B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E73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E73A3"/>
    <w:rPr>
      <w:i/>
      <w:iCs/>
    </w:rPr>
  </w:style>
  <w:style w:type="character" w:customStyle="1" w:styleId="Absatz-Standardschriftart">
    <w:name w:val="Absatz-Standardschriftart"/>
    <w:rsid w:val="000D738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8" w:type="dxa"/>
        <w:left w:w="58" w:type="dxa"/>
        <w:bottom w:w="58"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9i52wT2p85nlmceqeBnxG1uJA==">CgMxLjAaJwoBMBIiCiAIBCocCgtBQUFCaENMWXlOZxAIGgtBQUFCaENMWXlOZxonCgExEiIKIAgEKhwKC0FBQUJoQ0xZeU5nEAgaC0FBQUJrR1JWenBNGisKATISJgokCAdCIAoMVHJlYnVjaGV0IE1TEhBBcmlhbCBVbmljb2RlIE1TIqEDCgtBQUFCaENMWXlOZxLvAgoLQUFBQmhDTFl5TmcSC0FBQUJoQ0xZeU5nGiAKCXRleHQvaHRtbBITQWRkaW5nIHRlc3QgY29tbWVudCIhCgp0ZXh0L3BsYWluEhNBZGRpbmcgdGVzdCBjb21tZW50KhsiFTEwNTMwMTg0MjQ1NTkyMjAwMTkwOCgAOAAwt5OCx+8yOPfc/5vxMkKMAQoLQUFBQmtHUlZ6cE0SC0FBQUJoQ0xZeU5nGg8KCXRleHQvaHRtbBICT2siEAoKdGV4dC9wbGFpbhICT2sqGyIVMTEzNzk5NzM0NDUyNjUwMDk2OTAwKAA4ADD33P+b8TI499z/m/EyWgx5aHNtNWs5MXk4Z3FyAiAAeACaAQYIABAAGACqAQQSAk9rShkKCnRleHQvcGxhaW4SC2luIHRoZSBwbGFuWgxmeHV3N3d3aWwxbG1yAiAAeACaAQYIABAAGACqARUSE0FkZGluZyB0ZXN0IGNvbW1lbnSwAQC4AQAYt5OCx+8yIPfc/5vxMjAAQhBraXgudzN6MWoydXZkdndiOABqLAoUc3VnZ2VzdC45dWhlb2VpcDI3Z3kSFEthaXRseW4gQ2xhcmsgLSBDRE9UaiwKFHN1Z2dlc3QuY2x6NHdwOHAxNTZ1EhRLYWl0bHluIENsYXJrIC0gQ0RPVGoqChNzdWdnZXN0LndxZ3Mxdm1uMWx1EhNMYXVyZWwgSm9uZXMgLSBDRE9UaiwKFHN1Z2dlc3QuaHB1OW5ud2ZkdXhuEhRLYWl0bHluIENsYXJrIC0gQ0RPVGosChRzdWdnZXN0LnQ4ZWs5ODh5cTV6bRIUS2FpdGx5biBDbGFyayAtIENET1RqKwoUc3VnZ2VzdC5ta2hvbWJraTE5cGESE0xhdXJlbCBKb25lcyAtIENET1RqLAoUc3VnZ2VzdC5wdWk1ZXlwbXVrcDASFEthaXRseW4gQ2xhcmsgLSBDRE9UaiwKFHN1Z2dlc3QudnZ3bGI0cXA4ZjA3EhRLYWl0bHluIENsYXJrIC0gQ0RPVGosChRzdWdnZXN0LjIxMW5pbXhnZXJrMRIUS2FpdGx5biBDbGFyayAtIENET1RqKwoUc3VnZ2VzdC5xN2xubjY0OG96YmUSE0xhdXJlbCBKb25lcyAtIENET1RqLAoUc3VnZ2VzdC5qNmlhbGtwbWM0c2ESFEthaXRseW4gQ2xhcmsgLSBDRE9UaiwKFHN1Z2dlc3QuZG45Z3E4c251ZXhqEhRLYWl0bHluIENsYXJrIC0gQ0RPVGosChRzdWdnZXN0LjFhdzI4a3Njd3JwchIUS2FpdGx5biBDbGFyayAtIENET1RqLAoUc3VnZ2VzdC40a2tuODZ0bzFrenUSFEthaXRseW4gQ2xhcmsgLSBDRE9UaiwKFHN1Z2dlc3QuZGdtZHhjcWF5OTEwEhRLYWl0bHluIENsYXJrIC0gQ0RPVGosChRzdWdnZXN0LnF2b3V1ZTVvcXpibBIUS2FpdGx5biBDbGFyayAtIENET1RqLAoUc3VnZ2VzdC5iOXE4Y2Vuc2I2b3MSFEthaXRseW4gQ2xhcmsgLSBDRE9UaiwKFHN1Z2dlc3QuZDlsaHd4dG4xdTM0EhRLYWl0bHluIENsYXJrIC0gQ0RPVGosChRzdWdnZXN0Lmh3MXltanM4Ym9xeBIUS2FpdGx5biBDbGFyayAtIENET1RqLAoUc3VnZ2VzdC5yeTNlZXd3ZmZ1NGQSFEthaXRseW4gQ2xhcmsgLSBDRE9UaiwKFHN1Z2dlc3QuNzJqZzRrdDllb3V5EhRLYWl0bHluIENsYXJrIC0gQ0RPVGosChRzdWdnZXN0LjhuYXAwOXphanBxbxIUS2FpdGx5biBDbGFyayAtIENET1RqLAoUc3VnZ2VzdC54Z3RjdHpobjh5dzgSFEthaXRseW4gQ2xhcmsgLSBDRE9UaiwKFHN1Z2dlc3QuZmhhaXJvYWYzbGcyEhRLYWl0bHluIENsYXJrIC0gQ0RPVGorChRzdWdnZXN0LjZrc3U3cnJ3dXVrORITTGF1cmVsIEpvbmVzIC0gQ0RPVGosChRzdWdnZXN0Lm8yMzF4cTcwcnl6MxIUS2FpdGx5biBDbGFyayAtIENET1RqLAoUc3VnZ2VzdC53MWV1NTAxdndzZmsSFEthaXRseW4gQ2xhcmsgLSBDRE9UaisKE3N1Z2dlc3QuNGs4ODFtYmg2dnYSFEthaXRseW4gQ2xhcmsgLSBDRE9UaiwKFHN1Z2dlc3Qudzk5dzRscHlyNGhxEhRLYWl0bHluIENsYXJrIC0gQ0RPVGosChRzdWdnZXN0LnU1Y3c3YzQ3b2JyeBIUS2FpdGx5biBDbGFyayAtIENET1RqLAoUc3VnZ2VzdC50aWMxOHBqcWhkcWYSFEthaXRseW4gQ2xhcmsgLSBDRE9UaiwKFHN1Z2dlc3Qucm02ajU0dnhyYnBqEhRLYWl0bHluIENsYXJrIC0gQ0RPVGoeChRzdWdnZXN0LmViajN0cjV2aXdqNRIGU3RlZmFuaiwKFHN1Z2dlc3QuM3ZzN3N1MzdvYTV3EhRLYWl0bHluIENsYXJrIC0gQ0RPVGosChRzdWdnZXN0Lmw1a212ZnowYXN4NRIUS2FpdGx5biBDbGFyayAtIENET1RqKgoTc3VnZ2VzdC5vOGM1Zzg1NGN6NBITTGF1cmVsIEpvbmVzIC0gQ0RPVGorChRzdWdnZXN0LjZpZmp4bDk4eXl1aRITTGF1cmVsIEpvbmVzIC0gQ0RPVGosChRzdWdnZXN0LmxsbHIyNHN6OHRwdxIUS2FpdGx5biBDbGFyayAtIENET1RqLAoUc3VnZ2VzdC5pdDRzcDdpNjlmM28SFEthaXRseW4gQ2xhcmsgLSBDRE9UaiwKFHN1Z2dlc3QuaXRqNDRjbDRlenp5EhRLYWl0bHluIENsYXJrIC0gQ0RPVGorChRzdWdnZXN0LmxsZTNkbGdsYWwwYxITTGF1cmVsIEpvbmVzIC0gQ0RPVGosChRzdWdnZXN0LjMwZGR6ZGxxM2FjbhIUS2FpdGx5biBDbGFyayAtIENET1RqKwoUc3VnZ2VzdC5ubDEweXN4a2tsaWsSE0xhdXJlbCBKb25lcyAtIENET1RqKwoUc3VnZ2VzdC5scWFwa2F1aG04dm8SE0xhdXJlbCBKb25lcyAtIENET1RqLAoUc3VnZ2VzdC5xZm54bTk0d2FnZmwSFEthaXRseW4gQ2xhcmsgLSBDRE9UaiwKFHN1Z2dlc3QubnlteTR6dHAxZDVvEhRLYWl0bHluIENsYXJrIC0gQ0RPVHIhMTdTTDFVS2tTVkRwcnhoNFVWV0NVUnRvVUtCZlIzSH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1553</Words>
  <Characters>8856</Characters>
  <Application>Microsoft Office Word</Application>
  <DocSecurity>0</DocSecurity>
  <Lines>73</Lines>
  <Paragraphs>20</Paragraphs>
  <ScaleCrop>false</ScaleCrop>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Prieve, Eric</dc:creator>
  <cp:lastModifiedBy>Kayen, Michele</cp:lastModifiedBy>
  <cp:revision>5</cp:revision>
  <dcterms:created xsi:type="dcterms:W3CDTF">2025-06-09T19:52:00Z</dcterms:created>
  <dcterms:modified xsi:type="dcterms:W3CDTF">2025-06-10T19:08:00Z</dcterms:modified>
</cp:coreProperties>
</file>