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9D33" w14:textId="77777777" w:rsidR="00044B6A" w:rsidRDefault="00044B6A"/>
    <w:p w14:paraId="05BF7A08" w14:textId="77777777" w:rsidR="00044B6A" w:rsidRDefault="00000000">
      <w:pPr>
        <w:ind w:left="1080"/>
        <w:jc w:val="center"/>
        <w:rPr>
          <w:b/>
          <w:sz w:val="96"/>
          <w:szCs w:val="96"/>
        </w:rPr>
      </w:pPr>
      <w:r>
        <w:rPr>
          <w:b/>
          <w:sz w:val="96"/>
          <w:szCs w:val="96"/>
        </w:rPr>
        <w:t>CDOT Monitoring Report of Subrecipients</w:t>
      </w:r>
    </w:p>
    <w:p w14:paraId="1DB949D8" w14:textId="77777777" w:rsidR="00044B6A" w:rsidRDefault="00000000">
      <w:pPr>
        <w:jc w:val="center"/>
        <w:rPr>
          <w:b/>
          <w:sz w:val="96"/>
          <w:szCs w:val="96"/>
        </w:rPr>
      </w:pPr>
      <w:r>
        <w:rPr>
          <w:b/>
          <w:sz w:val="36"/>
          <w:szCs w:val="36"/>
        </w:rPr>
        <w:t>As Revised - November 30, 2023</w:t>
      </w:r>
    </w:p>
    <w:p w14:paraId="44168C58" w14:textId="77777777" w:rsidR="00044B6A" w:rsidRDefault="00000000">
      <w:pPr>
        <w:spacing w:after="120"/>
        <w:ind w:left="1080"/>
        <w:rPr>
          <w:b/>
          <w:color w:val="FF0000"/>
          <w:sz w:val="22"/>
          <w:szCs w:val="22"/>
        </w:rPr>
      </w:pPr>
      <w:r>
        <w:rPr>
          <w:b/>
          <w:sz w:val="22"/>
          <w:szCs w:val="22"/>
        </w:rPr>
        <w:t xml:space="preserve">Region # / Division Name:  </w:t>
      </w:r>
      <w:r w:rsidRPr="001276A2">
        <w:rPr>
          <w:color w:val="1F497D" w:themeColor="text2"/>
        </w:rPr>
        <w:t>Click here to enter text.</w:t>
      </w:r>
    </w:p>
    <w:p w14:paraId="3012E4C3" w14:textId="77777777" w:rsidR="00044B6A" w:rsidRDefault="00000000">
      <w:pPr>
        <w:spacing w:after="120"/>
        <w:ind w:left="1080"/>
        <w:rPr>
          <w:b/>
          <w:color w:val="FF0000"/>
          <w:sz w:val="22"/>
          <w:szCs w:val="22"/>
          <w:u w:val="single"/>
        </w:rPr>
      </w:pPr>
      <w:r>
        <w:rPr>
          <w:b/>
          <w:sz w:val="22"/>
          <w:szCs w:val="22"/>
        </w:rPr>
        <w:t xml:space="preserve">Subrecipient Name:  </w:t>
      </w:r>
      <w:r w:rsidRPr="001276A2">
        <w:rPr>
          <w:color w:val="1F497D" w:themeColor="text2"/>
        </w:rPr>
        <w:t>Click here to enter text.</w:t>
      </w:r>
    </w:p>
    <w:p w14:paraId="5FDEC9AE" w14:textId="77777777" w:rsidR="00044B6A" w:rsidRDefault="00000000">
      <w:pPr>
        <w:spacing w:after="120"/>
        <w:ind w:left="1080"/>
        <w:rPr>
          <w:b/>
          <w:color w:val="FF0000"/>
          <w:sz w:val="22"/>
          <w:szCs w:val="22"/>
        </w:rPr>
      </w:pPr>
      <w:r>
        <w:rPr>
          <w:b/>
          <w:sz w:val="22"/>
          <w:szCs w:val="22"/>
        </w:rPr>
        <w:t xml:space="preserve">Project Name:  </w:t>
      </w:r>
      <w:r w:rsidRPr="001276A2">
        <w:rPr>
          <w:color w:val="1F497D" w:themeColor="text2"/>
        </w:rPr>
        <w:t>Click here to enter text.</w:t>
      </w:r>
    </w:p>
    <w:p w14:paraId="00EC04F0" w14:textId="77777777" w:rsidR="00044B6A" w:rsidRDefault="00000000">
      <w:pPr>
        <w:spacing w:after="120"/>
        <w:ind w:left="1080"/>
        <w:rPr>
          <w:b/>
          <w:color w:val="FF0000"/>
          <w:sz w:val="22"/>
          <w:szCs w:val="22"/>
        </w:rPr>
      </w:pPr>
      <w:r>
        <w:rPr>
          <w:b/>
          <w:sz w:val="22"/>
          <w:szCs w:val="22"/>
        </w:rPr>
        <w:t xml:space="preserve">Project Number (Subaccount):  </w:t>
      </w:r>
      <w:r w:rsidRPr="001276A2">
        <w:rPr>
          <w:color w:val="1F497D" w:themeColor="text2"/>
        </w:rPr>
        <w:t>Click here to enter text.</w:t>
      </w:r>
    </w:p>
    <w:p w14:paraId="79860DCD" w14:textId="77777777" w:rsidR="00044B6A" w:rsidRDefault="00000000">
      <w:pPr>
        <w:spacing w:after="120"/>
        <w:ind w:left="1080"/>
        <w:rPr>
          <w:b/>
          <w:color w:val="FF0000"/>
          <w:sz w:val="22"/>
          <w:szCs w:val="22"/>
        </w:rPr>
      </w:pPr>
      <w:r>
        <w:rPr>
          <w:b/>
          <w:sz w:val="22"/>
          <w:szCs w:val="22"/>
        </w:rPr>
        <w:t xml:space="preserve">Total Federal Award Amount:  </w:t>
      </w:r>
      <w:r w:rsidRPr="001276A2">
        <w:rPr>
          <w:color w:val="1F497D" w:themeColor="text2"/>
        </w:rPr>
        <w:t>Click here to enter text.</w:t>
      </w:r>
    </w:p>
    <w:p w14:paraId="26CC6E88" w14:textId="77777777" w:rsidR="00044B6A" w:rsidRDefault="00000000">
      <w:pPr>
        <w:spacing w:after="120"/>
        <w:ind w:left="1080"/>
        <w:rPr>
          <w:b/>
          <w:color w:val="FF0000"/>
          <w:sz w:val="22"/>
          <w:szCs w:val="22"/>
        </w:rPr>
      </w:pPr>
      <w:r>
        <w:rPr>
          <w:b/>
          <w:sz w:val="22"/>
          <w:szCs w:val="22"/>
        </w:rPr>
        <w:t xml:space="preserve">Performance Period Start / End Dates:  </w:t>
      </w:r>
      <w:r w:rsidRPr="001276A2">
        <w:rPr>
          <w:color w:val="1F497D" w:themeColor="text2"/>
        </w:rPr>
        <w:t>Click here to enter text.</w:t>
      </w:r>
    </w:p>
    <w:p w14:paraId="0BB91C92" w14:textId="77777777" w:rsidR="00044B6A" w:rsidRDefault="00000000">
      <w:pPr>
        <w:spacing w:after="120"/>
        <w:ind w:left="1080"/>
        <w:rPr>
          <w:b/>
          <w:color w:val="FF0000"/>
          <w:sz w:val="22"/>
          <w:szCs w:val="22"/>
        </w:rPr>
      </w:pPr>
      <w:r>
        <w:rPr>
          <w:b/>
          <w:sz w:val="22"/>
          <w:szCs w:val="22"/>
        </w:rPr>
        <w:t xml:space="preserve">Risk Level:  </w:t>
      </w:r>
      <w:r w:rsidRPr="001276A2">
        <w:rPr>
          <w:color w:val="1F497D" w:themeColor="text2"/>
        </w:rPr>
        <w:t>Click here to enter text.</w:t>
      </w:r>
    </w:p>
    <w:p w14:paraId="5789B340" w14:textId="77777777" w:rsidR="00044B6A" w:rsidRDefault="00000000">
      <w:pPr>
        <w:spacing w:after="120"/>
        <w:ind w:left="1080"/>
        <w:rPr>
          <w:b/>
          <w:color w:val="FF0000"/>
          <w:sz w:val="22"/>
          <w:szCs w:val="22"/>
        </w:rPr>
      </w:pPr>
      <w:r>
        <w:rPr>
          <w:b/>
          <w:sz w:val="22"/>
          <w:szCs w:val="22"/>
        </w:rPr>
        <w:t xml:space="preserve">CDOT Contact for Monitoring:  </w:t>
      </w:r>
      <w:r w:rsidRPr="001276A2">
        <w:rPr>
          <w:color w:val="1F497D" w:themeColor="text2"/>
        </w:rPr>
        <w:t>Click here to enter text.</w:t>
      </w:r>
    </w:p>
    <w:p w14:paraId="58AE9084" w14:textId="77777777" w:rsidR="00044B6A" w:rsidRDefault="00000000">
      <w:pPr>
        <w:spacing w:after="120"/>
        <w:ind w:left="1080"/>
        <w:rPr>
          <w:b/>
          <w:color w:val="FF0000"/>
          <w:sz w:val="22"/>
          <w:szCs w:val="22"/>
        </w:rPr>
      </w:pPr>
      <w:r>
        <w:rPr>
          <w:b/>
          <w:sz w:val="22"/>
          <w:szCs w:val="22"/>
        </w:rPr>
        <w:t xml:space="preserve">CDOT Contact Title:  </w:t>
      </w:r>
      <w:r w:rsidRPr="001276A2">
        <w:rPr>
          <w:color w:val="1F497D" w:themeColor="text2"/>
        </w:rPr>
        <w:t>Click here to enter text.</w:t>
      </w:r>
    </w:p>
    <w:p w14:paraId="3BEAF1DE" w14:textId="77777777" w:rsidR="00044B6A" w:rsidRDefault="00000000">
      <w:pPr>
        <w:spacing w:after="120"/>
        <w:ind w:left="1080"/>
        <w:rPr>
          <w:b/>
          <w:color w:val="366091"/>
          <w:sz w:val="40"/>
          <w:szCs w:val="40"/>
        </w:rPr>
      </w:pPr>
      <w:r>
        <w:rPr>
          <w:b/>
          <w:sz w:val="22"/>
          <w:szCs w:val="22"/>
        </w:rPr>
        <w:t xml:space="preserve">Final Report Date:  </w:t>
      </w:r>
      <w:r w:rsidRPr="001276A2">
        <w:rPr>
          <w:color w:val="1F497D" w:themeColor="text2"/>
        </w:rPr>
        <w:t>Click here to enter text.</w:t>
      </w:r>
      <w:r>
        <w:rPr>
          <w:noProof/>
        </w:rPr>
        <mc:AlternateContent>
          <mc:Choice Requires="wps">
            <w:drawing>
              <wp:anchor distT="0" distB="0" distL="114300" distR="114300" simplePos="0" relativeHeight="251658240" behindDoc="0" locked="0" layoutInCell="1" hidden="0" allowOverlap="1" wp14:anchorId="228E07FF" wp14:editId="3DD5836D">
                <wp:simplePos x="0" y="0"/>
                <wp:positionH relativeFrom="column">
                  <wp:posOffset>292100</wp:posOffset>
                </wp:positionH>
                <wp:positionV relativeFrom="paragraph">
                  <wp:posOffset>139700</wp:posOffset>
                </wp:positionV>
                <wp:extent cx="0" cy="25400"/>
                <wp:effectExtent l="0" t="0" r="0" b="0"/>
                <wp:wrapNone/>
                <wp:docPr id="25" name="Straight Arrow Connector 25"/>
                <wp:cNvGraphicFramePr/>
                <a:graphic xmlns:a="http://schemas.openxmlformats.org/drawingml/2006/main">
                  <a:graphicData uri="http://schemas.microsoft.com/office/word/2010/wordprocessingShape">
                    <wps:wsp>
                      <wps:cNvCnPr/>
                      <wps:spPr>
                        <a:xfrm>
                          <a:off x="2682175" y="3780000"/>
                          <a:ext cx="5327650"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292100</wp:posOffset>
                </wp:positionH>
                <wp:positionV relativeFrom="paragraph">
                  <wp:posOffset>139700</wp:posOffset>
                </wp:positionV>
                <wp:extent cx="0" cy="25400"/>
                <wp:effectExtent b="0" l="0" r="0" t="0"/>
                <wp:wrapNone/>
                <wp:docPr id="2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14:paraId="3F4DAA4A" w14:textId="77777777" w:rsidR="00044B6A" w:rsidRDefault="00000000">
      <w:pPr>
        <w:ind w:left="1080"/>
        <w:rPr>
          <w:b/>
          <w:color w:val="366091"/>
          <w:sz w:val="30"/>
          <w:szCs w:val="30"/>
        </w:rPr>
      </w:pPr>
      <w:r>
        <w:rPr>
          <w:b/>
          <w:color w:val="366091"/>
          <w:sz w:val="30"/>
          <w:szCs w:val="30"/>
        </w:rPr>
        <w:t>For Compliance with 2 CFR 200: §200.327, §200.328, §200.329, §200.331, and §200.332</w:t>
      </w:r>
    </w:p>
    <w:p w14:paraId="218AAE27" w14:textId="77777777" w:rsidR="00044B6A" w:rsidRDefault="00044B6A">
      <w:pPr>
        <w:spacing w:after="0" w:line="240" w:lineRule="auto"/>
      </w:pPr>
    </w:p>
    <w:p w14:paraId="6047DCC4" w14:textId="77777777" w:rsidR="00044B6A" w:rsidRDefault="00000000">
      <w:pPr>
        <w:keepNext/>
        <w:keepLines/>
        <w:pBdr>
          <w:top w:val="nil"/>
          <w:left w:val="nil"/>
          <w:bottom w:val="nil"/>
          <w:right w:val="nil"/>
          <w:between w:val="nil"/>
        </w:pBdr>
        <w:spacing w:before="240" w:after="0" w:line="259" w:lineRule="auto"/>
        <w:ind w:left="432" w:hanging="432"/>
        <w:rPr>
          <w:color w:val="366091"/>
          <w:sz w:val="32"/>
          <w:szCs w:val="32"/>
        </w:rPr>
      </w:pPr>
      <w:r>
        <w:rPr>
          <w:color w:val="366091"/>
          <w:sz w:val="32"/>
          <w:szCs w:val="32"/>
        </w:rPr>
        <w:lastRenderedPageBreak/>
        <w:t>Contents</w:t>
      </w:r>
    </w:p>
    <w:sdt>
      <w:sdtPr>
        <w:id w:val="2018491648"/>
        <w:docPartObj>
          <w:docPartGallery w:val="Table of Contents"/>
          <w:docPartUnique/>
        </w:docPartObj>
      </w:sdtPr>
      <w:sdtContent>
        <w:p w14:paraId="3FED39CC" w14:textId="77777777" w:rsidR="00044B6A" w:rsidRDefault="00000000">
          <w:pPr>
            <w:pBdr>
              <w:top w:val="nil"/>
              <w:left w:val="nil"/>
              <w:bottom w:val="nil"/>
              <w:right w:val="nil"/>
              <w:between w:val="nil"/>
            </w:pBdr>
            <w:tabs>
              <w:tab w:val="left" w:pos="400"/>
              <w:tab w:val="right" w:pos="9350"/>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gjdgxs">
            <w:r>
              <w:rPr>
                <w:color w:val="000000"/>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color w:val="000000"/>
            </w:rPr>
            <w:t>Document Control</w:t>
          </w:r>
          <w:r>
            <w:rPr>
              <w:color w:val="000000"/>
            </w:rPr>
            <w:tab/>
            <w:t>3</w:t>
          </w:r>
          <w:r>
            <w:fldChar w:fldCharType="end"/>
          </w:r>
        </w:p>
        <w:p w14:paraId="0ACF24D9" w14:textId="77777777" w:rsidR="00044B6A" w:rsidRDefault="00000000">
          <w:pPr>
            <w:pBdr>
              <w:top w:val="nil"/>
              <w:left w:val="nil"/>
              <w:bottom w:val="nil"/>
              <w:right w:val="nil"/>
              <w:between w:val="nil"/>
            </w:pBdr>
            <w:tabs>
              <w:tab w:val="left" w:pos="880"/>
              <w:tab w:val="right" w:pos="9350"/>
            </w:tabs>
            <w:spacing w:after="100"/>
            <w:ind w:left="200"/>
            <w:rPr>
              <w:rFonts w:ascii="Calibri" w:eastAsia="Calibri" w:hAnsi="Calibri" w:cs="Calibri"/>
              <w:color w:val="000000"/>
              <w:sz w:val="22"/>
              <w:szCs w:val="22"/>
            </w:rPr>
          </w:pPr>
          <w:hyperlink w:anchor="_heading=h.30j0zll">
            <w:r>
              <w:rPr>
                <w:color w:val="000000"/>
              </w:rPr>
              <w:t>1.1</w:t>
            </w:r>
          </w:hyperlink>
          <w:hyperlink w:anchor="_heading=h.30j0zll">
            <w:r>
              <w:rPr>
                <w:rFonts w:ascii="Calibri" w:eastAsia="Calibri" w:hAnsi="Calibri" w:cs="Calibri"/>
                <w:color w:val="000000"/>
                <w:sz w:val="22"/>
                <w:szCs w:val="22"/>
              </w:rPr>
              <w:tab/>
            </w:r>
          </w:hyperlink>
          <w:r>
            <w:fldChar w:fldCharType="begin"/>
          </w:r>
          <w:r>
            <w:instrText xml:space="preserve"> PAGEREF _heading=h.30j0zll \h </w:instrText>
          </w:r>
          <w:r>
            <w:fldChar w:fldCharType="separate"/>
          </w:r>
          <w:r>
            <w:rPr>
              <w:color w:val="000000"/>
            </w:rPr>
            <w:t>Revision History</w:t>
          </w:r>
          <w:r>
            <w:rPr>
              <w:color w:val="000000"/>
            </w:rPr>
            <w:tab/>
            <w:t>3</w:t>
          </w:r>
          <w:r>
            <w:fldChar w:fldCharType="end"/>
          </w:r>
        </w:p>
        <w:p w14:paraId="47C55539" w14:textId="77777777" w:rsidR="00044B6A" w:rsidRDefault="00000000">
          <w:pPr>
            <w:pBdr>
              <w:top w:val="nil"/>
              <w:left w:val="nil"/>
              <w:bottom w:val="nil"/>
              <w:right w:val="nil"/>
              <w:between w:val="nil"/>
            </w:pBdr>
            <w:tabs>
              <w:tab w:val="left" w:pos="880"/>
              <w:tab w:val="right" w:pos="9350"/>
            </w:tabs>
            <w:spacing w:after="100"/>
            <w:ind w:left="200"/>
            <w:rPr>
              <w:rFonts w:ascii="Calibri" w:eastAsia="Calibri" w:hAnsi="Calibri" w:cs="Calibri"/>
              <w:color w:val="000000"/>
              <w:sz w:val="22"/>
              <w:szCs w:val="22"/>
            </w:rPr>
          </w:pPr>
          <w:hyperlink w:anchor="_heading=h.1fob9te">
            <w:r>
              <w:rPr>
                <w:color w:val="000000"/>
              </w:rPr>
              <w:t>1.2</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color w:val="000000"/>
            </w:rPr>
            <w:t>CDOT Reviews / Approvals</w:t>
          </w:r>
          <w:r>
            <w:rPr>
              <w:color w:val="000000"/>
            </w:rPr>
            <w:tab/>
            <w:t>3</w:t>
          </w:r>
          <w:r>
            <w:fldChar w:fldCharType="end"/>
          </w:r>
        </w:p>
        <w:p w14:paraId="786354FA" w14:textId="77777777" w:rsidR="00044B6A" w:rsidRDefault="00000000">
          <w:pPr>
            <w:pBdr>
              <w:top w:val="nil"/>
              <w:left w:val="nil"/>
              <w:bottom w:val="nil"/>
              <w:right w:val="nil"/>
              <w:between w:val="nil"/>
            </w:pBdr>
            <w:tabs>
              <w:tab w:val="left" w:pos="880"/>
              <w:tab w:val="right" w:pos="9350"/>
            </w:tabs>
            <w:spacing w:after="100"/>
            <w:ind w:left="200"/>
            <w:rPr>
              <w:rFonts w:ascii="Calibri" w:eastAsia="Calibri" w:hAnsi="Calibri" w:cs="Calibri"/>
              <w:color w:val="000000"/>
              <w:sz w:val="22"/>
              <w:szCs w:val="22"/>
            </w:rPr>
          </w:pPr>
          <w:hyperlink w:anchor="_heading=h.3znysh7">
            <w:r>
              <w:rPr>
                <w:color w:val="000000"/>
              </w:rPr>
              <w:t>1.3</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color w:val="000000"/>
            </w:rPr>
            <w:t>Distribution</w:t>
          </w:r>
          <w:r>
            <w:rPr>
              <w:color w:val="000000"/>
            </w:rPr>
            <w:tab/>
            <w:t>3</w:t>
          </w:r>
          <w:r>
            <w:fldChar w:fldCharType="end"/>
          </w:r>
        </w:p>
        <w:p w14:paraId="15C002E5" w14:textId="77777777" w:rsidR="00044B6A" w:rsidRDefault="00000000">
          <w:pPr>
            <w:pBdr>
              <w:top w:val="nil"/>
              <w:left w:val="nil"/>
              <w:bottom w:val="nil"/>
              <w:right w:val="nil"/>
              <w:between w:val="nil"/>
            </w:pBdr>
            <w:tabs>
              <w:tab w:val="left" w:pos="400"/>
              <w:tab w:val="right" w:pos="9350"/>
            </w:tabs>
            <w:spacing w:after="100"/>
            <w:rPr>
              <w:rFonts w:ascii="Calibri" w:eastAsia="Calibri" w:hAnsi="Calibri" w:cs="Calibri"/>
              <w:color w:val="000000"/>
              <w:sz w:val="22"/>
              <w:szCs w:val="22"/>
            </w:rPr>
          </w:pPr>
          <w:hyperlink w:anchor="_heading=h.tyjcwt">
            <w:r>
              <w:rPr>
                <w:color w:val="000000"/>
              </w:rPr>
              <w:t>2</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color w:val="000000"/>
            </w:rPr>
            <w:t>Purpose and Scope</w:t>
          </w:r>
          <w:r>
            <w:rPr>
              <w:color w:val="000000"/>
            </w:rPr>
            <w:tab/>
            <w:t>4</w:t>
          </w:r>
          <w:r>
            <w:fldChar w:fldCharType="end"/>
          </w:r>
        </w:p>
        <w:p w14:paraId="023BB947" w14:textId="77777777" w:rsidR="00044B6A" w:rsidRDefault="00000000">
          <w:pPr>
            <w:pBdr>
              <w:top w:val="nil"/>
              <w:left w:val="nil"/>
              <w:bottom w:val="nil"/>
              <w:right w:val="nil"/>
              <w:between w:val="nil"/>
            </w:pBdr>
            <w:tabs>
              <w:tab w:val="left" w:pos="400"/>
              <w:tab w:val="right" w:pos="9350"/>
            </w:tabs>
            <w:spacing w:after="100"/>
            <w:rPr>
              <w:rFonts w:ascii="Calibri" w:eastAsia="Calibri" w:hAnsi="Calibri" w:cs="Calibri"/>
              <w:color w:val="000000"/>
              <w:sz w:val="22"/>
              <w:szCs w:val="22"/>
            </w:rPr>
          </w:pPr>
          <w:hyperlink w:anchor="_heading=h.3dy6vkm">
            <w:r>
              <w:rPr>
                <w:color w:val="000000"/>
              </w:rPr>
              <w:t>3</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color w:val="000000"/>
            </w:rPr>
            <w:t>Methodology</w:t>
          </w:r>
          <w:r>
            <w:rPr>
              <w:color w:val="000000"/>
            </w:rPr>
            <w:tab/>
          </w:r>
          <w:r>
            <w:fldChar w:fldCharType="end"/>
          </w:r>
          <w:r>
            <w:rPr>
              <w:rFonts w:ascii="Calibri" w:eastAsia="Calibri" w:hAnsi="Calibri" w:cs="Calibri"/>
              <w:sz w:val="22"/>
              <w:szCs w:val="22"/>
            </w:rPr>
            <w:t>6</w:t>
          </w:r>
        </w:p>
        <w:p w14:paraId="483F811B" w14:textId="77777777" w:rsidR="00044B6A" w:rsidRDefault="00000000">
          <w:pPr>
            <w:pBdr>
              <w:top w:val="nil"/>
              <w:left w:val="nil"/>
              <w:bottom w:val="nil"/>
              <w:right w:val="nil"/>
              <w:between w:val="nil"/>
            </w:pBdr>
            <w:tabs>
              <w:tab w:val="left" w:pos="400"/>
              <w:tab w:val="right" w:pos="9350"/>
            </w:tabs>
            <w:spacing w:after="100"/>
            <w:rPr>
              <w:color w:val="000000"/>
            </w:rPr>
          </w:pPr>
          <w:hyperlink w:anchor="_heading=h.1t3h5sf">
            <w:r>
              <w:rPr>
                <w:color w:val="000000"/>
              </w:rPr>
              <w:t>4</w:t>
            </w:r>
          </w:hyperlink>
          <w:hyperlink w:anchor="_heading=h.1t3h5sf">
            <w:r>
              <w:rPr>
                <w:rFonts w:ascii="Calibri" w:eastAsia="Calibri" w:hAnsi="Calibri" w:cs="Calibri"/>
                <w:color w:val="000000"/>
                <w:sz w:val="22"/>
                <w:szCs w:val="22"/>
              </w:rPr>
              <w:tab/>
            </w:r>
          </w:hyperlink>
          <w:r>
            <w:fldChar w:fldCharType="begin"/>
          </w:r>
          <w:r>
            <w:instrText xml:space="preserve"> PAGEREF _heading=h.1t3h5sf \h </w:instrText>
          </w:r>
          <w:r>
            <w:fldChar w:fldCharType="separate"/>
          </w:r>
          <w:r>
            <w:rPr>
              <w:color w:val="000000"/>
            </w:rPr>
            <w:t>Report Instructions</w:t>
          </w:r>
          <w:r>
            <w:rPr>
              <w:color w:val="000000"/>
            </w:rPr>
            <w:tab/>
          </w:r>
          <w:r>
            <w:fldChar w:fldCharType="end"/>
          </w:r>
          <w:r>
            <w:t>7</w:t>
          </w:r>
        </w:p>
        <w:p w14:paraId="4748B803" w14:textId="77777777" w:rsidR="00044B6A" w:rsidRDefault="00000000">
          <w:pPr>
            <w:pBdr>
              <w:top w:val="nil"/>
              <w:left w:val="nil"/>
              <w:bottom w:val="nil"/>
              <w:right w:val="nil"/>
              <w:between w:val="nil"/>
            </w:pBdr>
            <w:tabs>
              <w:tab w:val="left" w:pos="400"/>
              <w:tab w:val="right" w:pos="9350"/>
            </w:tabs>
            <w:spacing w:after="100"/>
            <w:rPr>
              <w:color w:val="000000"/>
              <w:sz w:val="22"/>
              <w:szCs w:val="22"/>
            </w:rPr>
          </w:pPr>
          <w:hyperlink w:anchor="_heading=h.4d34og8">
            <w:r>
              <w:rPr>
                <w:color w:val="000000"/>
              </w:rPr>
              <w:t>5</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color w:val="000000"/>
            </w:rPr>
            <w:t>Subrecipient Monitoring Results</w:t>
          </w:r>
          <w:r>
            <w:rPr>
              <w:color w:val="000000"/>
            </w:rPr>
            <w:tab/>
          </w:r>
          <w:r>
            <w:fldChar w:fldCharType="end"/>
          </w:r>
          <w:r>
            <w:rPr>
              <w:sz w:val="22"/>
              <w:szCs w:val="22"/>
            </w:rPr>
            <w:t>8</w:t>
          </w:r>
        </w:p>
        <w:p w14:paraId="4BC81558" w14:textId="77777777" w:rsidR="00044B6A" w:rsidRDefault="00000000">
          <w:pPr>
            <w:pBdr>
              <w:top w:val="nil"/>
              <w:left w:val="nil"/>
              <w:bottom w:val="nil"/>
              <w:right w:val="nil"/>
              <w:between w:val="nil"/>
            </w:pBdr>
            <w:tabs>
              <w:tab w:val="left" w:pos="880"/>
              <w:tab w:val="right" w:pos="9350"/>
            </w:tabs>
            <w:spacing w:after="100"/>
            <w:ind w:left="200"/>
            <w:rPr>
              <w:color w:val="000000"/>
              <w:sz w:val="22"/>
              <w:szCs w:val="22"/>
            </w:rPr>
          </w:pPr>
          <w:hyperlink w:anchor="_heading=h.2s8eyo1">
            <w:r>
              <w:rPr>
                <w:color w:val="000000"/>
              </w:rPr>
              <w:t>5.1</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color w:val="000000"/>
            </w:rPr>
            <w:t>Current Practice</w:t>
          </w:r>
          <w:r>
            <w:rPr>
              <w:color w:val="000000"/>
            </w:rPr>
            <w:tab/>
          </w:r>
          <w:r>
            <w:fldChar w:fldCharType="end"/>
          </w:r>
          <w:r>
            <w:rPr>
              <w:sz w:val="22"/>
              <w:szCs w:val="22"/>
            </w:rPr>
            <w:t>8</w:t>
          </w:r>
        </w:p>
        <w:p w14:paraId="55E7AB08" w14:textId="77777777" w:rsidR="00044B6A" w:rsidRDefault="00000000">
          <w:pPr>
            <w:pBdr>
              <w:top w:val="nil"/>
              <w:left w:val="nil"/>
              <w:bottom w:val="nil"/>
              <w:right w:val="nil"/>
              <w:between w:val="nil"/>
            </w:pBdr>
            <w:tabs>
              <w:tab w:val="left" w:pos="880"/>
              <w:tab w:val="right" w:pos="9350"/>
            </w:tabs>
            <w:spacing w:after="100"/>
            <w:ind w:left="200"/>
            <w:rPr>
              <w:color w:val="000000"/>
            </w:rPr>
          </w:pPr>
          <w:hyperlink w:anchor="_heading=h.26in1rg">
            <w:r>
              <w:rPr>
                <w:color w:val="000000"/>
              </w:rPr>
              <w:t>5.2</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color w:val="000000"/>
            </w:rPr>
            <w:t>Findings</w:t>
          </w:r>
          <w:r>
            <w:rPr>
              <w:color w:val="000000"/>
            </w:rPr>
            <w:tab/>
          </w:r>
          <w:r>
            <w:fldChar w:fldCharType="end"/>
          </w:r>
          <w:r>
            <w:t>12</w:t>
          </w:r>
        </w:p>
        <w:p w14:paraId="3399387C" w14:textId="77777777" w:rsidR="00044B6A" w:rsidRDefault="00000000">
          <w:pPr>
            <w:pBdr>
              <w:top w:val="nil"/>
              <w:left w:val="nil"/>
              <w:bottom w:val="nil"/>
              <w:right w:val="nil"/>
              <w:between w:val="nil"/>
            </w:pBdr>
            <w:tabs>
              <w:tab w:val="left" w:pos="880"/>
              <w:tab w:val="right" w:pos="9350"/>
            </w:tabs>
            <w:spacing w:after="100"/>
            <w:ind w:left="200"/>
            <w:rPr>
              <w:color w:val="000000"/>
              <w:sz w:val="22"/>
              <w:szCs w:val="22"/>
            </w:rPr>
          </w:pPr>
          <w:hyperlink w:anchor="_heading=h.lnxbz9">
            <w:r>
              <w:rPr>
                <w:color w:val="000000"/>
              </w:rPr>
              <w:t>5.3</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color w:val="000000"/>
            </w:rPr>
            <w:t>Summary Metrics</w:t>
          </w:r>
          <w:r>
            <w:rPr>
              <w:color w:val="000000"/>
            </w:rPr>
            <w:tab/>
            <w:t>1</w:t>
          </w:r>
          <w:r>
            <w:fldChar w:fldCharType="end"/>
          </w:r>
          <w:r>
            <w:rPr>
              <w:sz w:val="22"/>
              <w:szCs w:val="22"/>
            </w:rPr>
            <w:t>3</w:t>
          </w:r>
        </w:p>
        <w:p w14:paraId="1818BA13" w14:textId="77777777" w:rsidR="00044B6A" w:rsidRDefault="00000000">
          <w:pPr>
            <w:pBdr>
              <w:top w:val="nil"/>
              <w:left w:val="nil"/>
              <w:bottom w:val="nil"/>
              <w:right w:val="nil"/>
              <w:between w:val="nil"/>
            </w:pBdr>
            <w:tabs>
              <w:tab w:val="left" w:pos="880"/>
              <w:tab w:val="right" w:pos="9350"/>
            </w:tabs>
            <w:spacing w:after="100"/>
            <w:ind w:left="200"/>
            <w:rPr>
              <w:color w:val="000000"/>
              <w:sz w:val="22"/>
              <w:szCs w:val="22"/>
            </w:rPr>
          </w:pPr>
          <w:hyperlink w:anchor="_heading=h.35nkun2">
            <w:r>
              <w:rPr>
                <w:color w:val="000000"/>
              </w:rPr>
              <w:t>5.4</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color w:val="000000"/>
            </w:rPr>
            <w:t>Summary</w:t>
          </w:r>
          <w:r>
            <w:rPr>
              <w:color w:val="000000"/>
            </w:rPr>
            <w:tab/>
            <w:t>1</w:t>
          </w:r>
          <w:r>
            <w:fldChar w:fldCharType="end"/>
          </w:r>
          <w:r>
            <w:rPr>
              <w:sz w:val="22"/>
              <w:szCs w:val="22"/>
            </w:rPr>
            <w:t>3</w:t>
          </w:r>
        </w:p>
        <w:p w14:paraId="07A73A41" w14:textId="77777777" w:rsidR="00044B6A" w:rsidRDefault="00000000">
          <w:pPr>
            <w:pBdr>
              <w:top w:val="nil"/>
              <w:left w:val="nil"/>
              <w:bottom w:val="nil"/>
              <w:right w:val="nil"/>
              <w:between w:val="nil"/>
            </w:pBdr>
            <w:tabs>
              <w:tab w:val="left" w:pos="1100"/>
              <w:tab w:val="right" w:pos="9350"/>
            </w:tabs>
            <w:spacing w:after="100"/>
            <w:ind w:left="400"/>
            <w:rPr>
              <w:color w:val="000000"/>
              <w:sz w:val="22"/>
              <w:szCs w:val="22"/>
            </w:rPr>
          </w:pPr>
          <w:hyperlink w:anchor="_heading=h.1ksv4uv">
            <w:r>
              <w:rPr>
                <w:color w:val="000000"/>
              </w:rPr>
              <w:t>5.4.1</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color w:val="000000"/>
            </w:rPr>
            <w:t>Causes of Findings</w:t>
          </w:r>
          <w:r>
            <w:rPr>
              <w:color w:val="000000"/>
            </w:rPr>
            <w:tab/>
            <w:t>1</w:t>
          </w:r>
          <w:r>
            <w:fldChar w:fldCharType="end"/>
          </w:r>
          <w:r>
            <w:rPr>
              <w:sz w:val="22"/>
              <w:szCs w:val="22"/>
            </w:rPr>
            <w:t>3</w:t>
          </w:r>
        </w:p>
        <w:p w14:paraId="357290CD" w14:textId="77777777" w:rsidR="00044B6A" w:rsidRDefault="00000000">
          <w:pPr>
            <w:pBdr>
              <w:top w:val="nil"/>
              <w:left w:val="nil"/>
              <w:bottom w:val="nil"/>
              <w:right w:val="nil"/>
              <w:between w:val="nil"/>
            </w:pBdr>
            <w:tabs>
              <w:tab w:val="left" w:pos="1100"/>
              <w:tab w:val="right" w:pos="9350"/>
            </w:tabs>
            <w:spacing w:after="100"/>
            <w:ind w:left="400"/>
            <w:rPr>
              <w:color w:val="000000"/>
              <w:sz w:val="22"/>
              <w:szCs w:val="22"/>
            </w:rPr>
          </w:pPr>
          <w:hyperlink w:anchor="_heading=h.44sinio">
            <w:r>
              <w:rPr>
                <w:color w:val="000000"/>
              </w:rPr>
              <w:t>5.4.2</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color w:val="000000"/>
            </w:rPr>
            <w:t>Resolution of Findings</w:t>
          </w:r>
          <w:r>
            <w:rPr>
              <w:color w:val="000000"/>
            </w:rPr>
            <w:tab/>
            <w:t>1</w:t>
          </w:r>
          <w:r>
            <w:fldChar w:fldCharType="end"/>
          </w:r>
          <w:r>
            <w:rPr>
              <w:sz w:val="22"/>
              <w:szCs w:val="22"/>
            </w:rPr>
            <w:t>3</w:t>
          </w:r>
        </w:p>
        <w:p w14:paraId="0729E35D" w14:textId="77777777" w:rsidR="00044B6A" w:rsidRDefault="00000000">
          <w:pPr>
            <w:pBdr>
              <w:top w:val="nil"/>
              <w:left w:val="nil"/>
              <w:bottom w:val="nil"/>
              <w:right w:val="nil"/>
              <w:between w:val="nil"/>
            </w:pBdr>
            <w:tabs>
              <w:tab w:val="left" w:pos="1100"/>
              <w:tab w:val="right" w:pos="9350"/>
            </w:tabs>
            <w:spacing w:after="100"/>
            <w:ind w:left="400"/>
            <w:rPr>
              <w:color w:val="000000"/>
              <w:sz w:val="22"/>
              <w:szCs w:val="22"/>
            </w:rPr>
          </w:pPr>
          <w:hyperlink w:anchor="_heading=h.2jxsxqh">
            <w:r>
              <w:rPr>
                <w:color w:val="000000"/>
              </w:rPr>
              <w:t>5.4.3</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color w:val="000000"/>
            </w:rPr>
            <w:t>Recommended Specific Conditions</w:t>
          </w:r>
          <w:r>
            <w:rPr>
              <w:color w:val="000000"/>
            </w:rPr>
            <w:tab/>
            <w:t>1</w:t>
          </w:r>
          <w:r>
            <w:fldChar w:fldCharType="end"/>
          </w:r>
          <w:r>
            <w:rPr>
              <w:sz w:val="22"/>
              <w:szCs w:val="22"/>
            </w:rPr>
            <w:t>3</w:t>
          </w:r>
        </w:p>
        <w:p w14:paraId="6D0426EC" w14:textId="77777777" w:rsidR="00044B6A" w:rsidRDefault="00000000">
          <w:pPr>
            <w:pBdr>
              <w:top w:val="nil"/>
              <w:left w:val="nil"/>
              <w:bottom w:val="nil"/>
              <w:right w:val="nil"/>
              <w:between w:val="nil"/>
            </w:pBdr>
            <w:tabs>
              <w:tab w:val="left" w:pos="880"/>
              <w:tab w:val="right" w:pos="9350"/>
            </w:tabs>
            <w:spacing w:after="100"/>
            <w:ind w:left="200"/>
            <w:rPr>
              <w:color w:val="000000"/>
              <w:sz w:val="22"/>
              <w:szCs w:val="22"/>
            </w:rPr>
          </w:pPr>
          <w:hyperlink w:anchor="_heading=h.z337ya">
            <w:r>
              <w:rPr>
                <w:color w:val="000000"/>
              </w:rPr>
              <w:t>5.5</w:t>
            </w:r>
          </w:hyperlink>
          <w:hyperlink w:anchor="_heading=h.z337ya">
            <w:r>
              <w:rPr>
                <w:rFonts w:ascii="Calibri" w:eastAsia="Calibri" w:hAnsi="Calibri" w:cs="Calibri"/>
                <w:color w:val="000000"/>
                <w:sz w:val="22"/>
                <w:szCs w:val="22"/>
              </w:rPr>
              <w:tab/>
            </w:r>
          </w:hyperlink>
          <w:r>
            <w:fldChar w:fldCharType="begin"/>
          </w:r>
          <w:r>
            <w:instrText xml:space="preserve"> PAGEREF _heading=h.z337ya \h </w:instrText>
          </w:r>
          <w:r>
            <w:fldChar w:fldCharType="separate"/>
          </w:r>
          <w:r>
            <w:rPr>
              <w:color w:val="000000"/>
            </w:rPr>
            <w:t>RTD Acknowledgement</w:t>
          </w:r>
          <w:r>
            <w:rPr>
              <w:color w:val="000000"/>
            </w:rPr>
            <w:tab/>
            <w:t>1</w:t>
          </w:r>
          <w:r>
            <w:fldChar w:fldCharType="end"/>
          </w:r>
          <w:r>
            <w:rPr>
              <w:sz w:val="22"/>
              <w:szCs w:val="22"/>
            </w:rPr>
            <w:t>4</w:t>
          </w:r>
        </w:p>
        <w:p w14:paraId="53561828" w14:textId="77777777" w:rsidR="00044B6A" w:rsidRDefault="00000000">
          <w:pPr>
            <w:pBdr>
              <w:top w:val="nil"/>
              <w:left w:val="nil"/>
              <w:bottom w:val="nil"/>
              <w:right w:val="nil"/>
              <w:between w:val="nil"/>
            </w:pBdr>
            <w:tabs>
              <w:tab w:val="left" w:pos="880"/>
              <w:tab w:val="right" w:pos="9350"/>
            </w:tabs>
            <w:spacing w:after="100"/>
            <w:ind w:left="200"/>
            <w:rPr>
              <w:color w:val="000000"/>
              <w:sz w:val="22"/>
              <w:szCs w:val="22"/>
            </w:rPr>
          </w:pPr>
          <w:hyperlink w:anchor="_heading=h.3j2qqm3">
            <w:r>
              <w:rPr>
                <w:color w:val="000000"/>
              </w:rPr>
              <w:t>5.6</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color w:val="000000"/>
            </w:rPr>
            <w:t>Division of Audit Review</w:t>
          </w:r>
          <w:r>
            <w:rPr>
              <w:color w:val="000000"/>
            </w:rPr>
            <w:tab/>
            <w:t>1</w:t>
          </w:r>
          <w:r>
            <w:fldChar w:fldCharType="end"/>
          </w:r>
          <w:r>
            <w:rPr>
              <w:sz w:val="22"/>
              <w:szCs w:val="22"/>
            </w:rPr>
            <w:t>4</w:t>
          </w:r>
        </w:p>
        <w:p w14:paraId="28E98A14" w14:textId="77777777" w:rsidR="00044B6A" w:rsidRDefault="00000000">
          <w:pPr>
            <w:pBdr>
              <w:top w:val="nil"/>
              <w:left w:val="nil"/>
              <w:bottom w:val="nil"/>
              <w:right w:val="nil"/>
              <w:between w:val="nil"/>
            </w:pBdr>
            <w:tabs>
              <w:tab w:val="left" w:pos="880"/>
              <w:tab w:val="right" w:pos="9350"/>
            </w:tabs>
            <w:spacing w:after="100"/>
            <w:ind w:left="200"/>
            <w:rPr>
              <w:color w:val="000000"/>
              <w:sz w:val="22"/>
              <w:szCs w:val="22"/>
            </w:rPr>
          </w:pPr>
          <w:hyperlink w:anchor="_heading=h.1y810tw">
            <w:r>
              <w:rPr>
                <w:color w:val="000000"/>
              </w:rPr>
              <w:t>5.7</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color w:val="000000"/>
            </w:rPr>
            <w:t>Chief Engineer Acknowledgement</w:t>
          </w:r>
          <w:r>
            <w:rPr>
              <w:color w:val="000000"/>
            </w:rPr>
            <w:tab/>
            <w:t>1</w:t>
          </w:r>
          <w:r>
            <w:fldChar w:fldCharType="end"/>
          </w:r>
          <w:r>
            <w:rPr>
              <w:sz w:val="22"/>
              <w:szCs w:val="22"/>
            </w:rPr>
            <w:t>5</w:t>
          </w:r>
        </w:p>
        <w:p w14:paraId="2262E90D" w14:textId="77777777" w:rsidR="00044B6A" w:rsidRDefault="00000000">
          <w:pPr>
            <w:pBdr>
              <w:top w:val="nil"/>
              <w:left w:val="nil"/>
              <w:bottom w:val="nil"/>
              <w:right w:val="nil"/>
              <w:between w:val="nil"/>
            </w:pBdr>
            <w:tabs>
              <w:tab w:val="right" w:pos="9350"/>
            </w:tabs>
            <w:spacing w:after="100"/>
            <w:rPr>
              <w:color w:val="000000"/>
              <w:sz w:val="22"/>
              <w:szCs w:val="22"/>
            </w:rPr>
          </w:pPr>
          <w:hyperlink w:anchor="_heading=h.4i7ojhp">
            <w:r>
              <w:rPr>
                <w:color w:val="000000"/>
              </w:rPr>
              <w:t>Appendix</w:t>
            </w:r>
            <w:r>
              <w:rPr>
                <w:color w:val="000000"/>
              </w:rPr>
              <w:tab/>
              <w:t>1</w:t>
            </w:r>
          </w:hyperlink>
          <w:r>
            <w:rPr>
              <w:sz w:val="22"/>
              <w:szCs w:val="22"/>
            </w:rPr>
            <w:t>6</w:t>
          </w:r>
        </w:p>
        <w:p w14:paraId="47934BA6" w14:textId="77777777" w:rsidR="00044B6A" w:rsidRDefault="00000000">
          <w:pPr>
            <w:pBdr>
              <w:top w:val="nil"/>
              <w:left w:val="nil"/>
              <w:bottom w:val="nil"/>
              <w:right w:val="nil"/>
              <w:between w:val="nil"/>
            </w:pBdr>
            <w:tabs>
              <w:tab w:val="right" w:pos="9350"/>
            </w:tabs>
            <w:spacing w:after="100"/>
            <w:ind w:left="200"/>
            <w:rPr>
              <w:color w:val="000000"/>
            </w:rPr>
          </w:pPr>
          <w:hyperlink w:anchor="_heading=h.2xcytpi">
            <w:r>
              <w:rPr>
                <w:color w:val="000000"/>
              </w:rPr>
              <w:t>Subrecipient Condition Notification #1</w:t>
            </w:r>
            <w:r>
              <w:rPr>
                <w:color w:val="000000"/>
              </w:rPr>
              <w:tab/>
            </w:r>
          </w:hyperlink>
          <w:r>
            <w:t>16</w:t>
          </w:r>
        </w:p>
        <w:p w14:paraId="78C9F46C" w14:textId="77777777" w:rsidR="00044B6A" w:rsidRDefault="00000000">
          <w:r>
            <w:fldChar w:fldCharType="end"/>
          </w:r>
        </w:p>
      </w:sdtContent>
    </w:sdt>
    <w:p w14:paraId="76B2BA42" w14:textId="77777777" w:rsidR="00044B6A" w:rsidRDefault="00044B6A">
      <w:pPr>
        <w:spacing w:after="0" w:line="240" w:lineRule="auto"/>
      </w:pPr>
    </w:p>
    <w:p w14:paraId="41A06CE3" w14:textId="77777777" w:rsidR="00044B6A" w:rsidRDefault="00000000">
      <w:pPr>
        <w:spacing w:after="0" w:line="240" w:lineRule="auto"/>
      </w:pPr>
      <w:r>
        <w:br w:type="page"/>
      </w:r>
    </w:p>
    <w:p w14:paraId="427E247F" w14:textId="77777777" w:rsidR="00044B6A" w:rsidRDefault="00000000">
      <w:pPr>
        <w:numPr>
          <w:ilvl w:val="0"/>
          <w:numId w:val="1"/>
        </w:numPr>
        <w:pBdr>
          <w:top w:val="nil"/>
          <w:left w:val="nil"/>
          <w:bottom w:val="nil"/>
          <w:right w:val="nil"/>
          <w:between w:val="nil"/>
        </w:pBdr>
        <w:rPr>
          <w:b/>
          <w:color w:val="000000"/>
          <w:sz w:val="24"/>
          <w:szCs w:val="24"/>
        </w:rPr>
      </w:pPr>
      <w:bookmarkStart w:id="0" w:name="_heading=h.gjdgxs" w:colFirst="0" w:colLast="0"/>
      <w:bookmarkEnd w:id="0"/>
      <w:r>
        <w:rPr>
          <w:b/>
          <w:color w:val="000000"/>
          <w:sz w:val="24"/>
          <w:szCs w:val="24"/>
        </w:rPr>
        <w:lastRenderedPageBreak/>
        <w:t xml:space="preserve">Document Control </w:t>
      </w:r>
    </w:p>
    <w:p w14:paraId="7C4AE26B" w14:textId="77777777" w:rsidR="00044B6A" w:rsidRDefault="00000000">
      <w:r>
        <w:t>This section contains the details that enable appropriate version control for this document, as well as to provide evidence of approval and distribution to appropriate parties within CDOT. The Division of Project Support, with assistance from the Division of Accounting and Finance (DAF) and the Division of Audit, owns and maintains this document and associated work products.</w:t>
      </w:r>
    </w:p>
    <w:p w14:paraId="5FDD0B3F" w14:textId="77777777" w:rsidR="00044B6A" w:rsidRDefault="00000000">
      <w:pPr>
        <w:numPr>
          <w:ilvl w:val="1"/>
          <w:numId w:val="1"/>
        </w:numPr>
        <w:pBdr>
          <w:top w:val="nil"/>
          <w:left w:val="nil"/>
          <w:bottom w:val="nil"/>
          <w:right w:val="nil"/>
          <w:between w:val="nil"/>
        </w:pBdr>
        <w:rPr>
          <w:b/>
          <w:color w:val="000000"/>
          <w:sz w:val="22"/>
          <w:szCs w:val="22"/>
        </w:rPr>
      </w:pPr>
      <w:bookmarkStart w:id="1" w:name="_heading=h.30j0zll" w:colFirst="0" w:colLast="0"/>
      <w:bookmarkEnd w:id="1"/>
      <w:r>
        <w:rPr>
          <w:b/>
          <w:color w:val="000000"/>
          <w:sz w:val="22"/>
          <w:szCs w:val="22"/>
        </w:rPr>
        <w:t>Table 1.1 - Revision History</w:t>
      </w:r>
    </w:p>
    <w:tbl>
      <w:tblPr>
        <w:tblStyle w:val="af1"/>
        <w:tblW w:w="8491" w:type="dxa"/>
        <w:tblInd w:w="8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123"/>
        <w:gridCol w:w="1184"/>
        <w:gridCol w:w="1496"/>
        <w:gridCol w:w="3688"/>
      </w:tblGrid>
      <w:tr w:rsidR="00044B6A" w14:paraId="445DFC96" w14:textId="77777777" w:rsidTr="00044B6A">
        <w:trPr>
          <w:cnfStyle w:val="100000000000" w:firstRow="1" w:lastRow="0" w:firstColumn="0" w:lastColumn="0" w:oddVBand="0" w:evenVBand="0" w:oddHBand="0" w:evenHBand="0" w:firstRowFirstColumn="0" w:firstRowLastColumn="0" w:lastRowFirstColumn="0" w:lastRowLastColumn="0"/>
          <w:trHeight w:val="141"/>
          <w:tblHeader/>
        </w:trPr>
        <w:tc>
          <w:tcPr>
            <w:tcW w:w="2123" w:type="dxa"/>
          </w:tcPr>
          <w:p w14:paraId="3E054AC6" w14:textId="77777777" w:rsidR="00044B6A" w:rsidRDefault="00000000">
            <w:pPr>
              <w:spacing w:after="0" w:line="240" w:lineRule="auto"/>
              <w:jc w:val="center"/>
              <w:rPr>
                <w:sz w:val="16"/>
                <w:szCs w:val="16"/>
              </w:rPr>
            </w:pPr>
            <w:r>
              <w:rPr>
                <w:sz w:val="16"/>
                <w:szCs w:val="16"/>
              </w:rPr>
              <w:t>Revision Date</w:t>
            </w:r>
          </w:p>
        </w:tc>
        <w:tc>
          <w:tcPr>
            <w:tcW w:w="1184" w:type="dxa"/>
          </w:tcPr>
          <w:p w14:paraId="6C12746E" w14:textId="77777777" w:rsidR="00044B6A" w:rsidRDefault="00000000">
            <w:pPr>
              <w:spacing w:after="0" w:line="240" w:lineRule="auto"/>
              <w:jc w:val="center"/>
              <w:rPr>
                <w:sz w:val="16"/>
                <w:szCs w:val="16"/>
              </w:rPr>
            </w:pPr>
            <w:r>
              <w:rPr>
                <w:sz w:val="16"/>
                <w:szCs w:val="16"/>
              </w:rPr>
              <w:t>Version</w:t>
            </w:r>
          </w:p>
        </w:tc>
        <w:tc>
          <w:tcPr>
            <w:tcW w:w="1496" w:type="dxa"/>
          </w:tcPr>
          <w:p w14:paraId="1B098C62" w14:textId="77777777" w:rsidR="00044B6A" w:rsidRDefault="00000000">
            <w:pPr>
              <w:spacing w:after="0" w:line="240" w:lineRule="auto"/>
              <w:jc w:val="center"/>
              <w:rPr>
                <w:sz w:val="16"/>
                <w:szCs w:val="16"/>
              </w:rPr>
            </w:pPr>
            <w:r>
              <w:rPr>
                <w:sz w:val="16"/>
                <w:szCs w:val="16"/>
              </w:rPr>
              <w:t>Author</w:t>
            </w:r>
          </w:p>
        </w:tc>
        <w:tc>
          <w:tcPr>
            <w:tcW w:w="3688" w:type="dxa"/>
          </w:tcPr>
          <w:p w14:paraId="585B5F25" w14:textId="77777777" w:rsidR="00044B6A" w:rsidRDefault="00000000">
            <w:pPr>
              <w:spacing w:after="0" w:line="240" w:lineRule="auto"/>
              <w:jc w:val="center"/>
              <w:rPr>
                <w:sz w:val="16"/>
                <w:szCs w:val="16"/>
              </w:rPr>
            </w:pPr>
            <w:r>
              <w:rPr>
                <w:sz w:val="16"/>
                <w:szCs w:val="16"/>
              </w:rPr>
              <w:t>Comments</w:t>
            </w:r>
          </w:p>
        </w:tc>
      </w:tr>
      <w:tr w:rsidR="00044B6A" w14:paraId="6C11B34E" w14:textId="77777777" w:rsidTr="00044B6A">
        <w:trPr>
          <w:cnfStyle w:val="000000100000" w:firstRow="0" w:lastRow="0" w:firstColumn="0" w:lastColumn="0" w:oddVBand="0" w:evenVBand="0" w:oddHBand="1" w:evenHBand="0" w:firstRowFirstColumn="0" w:firstRowLastColumn="0" w:lastRowFirstColumn="0" w:lastRowLastColumn="0"/>
          <w:trHeight w:val="136"/>
        </w:trPr>
        <w:tc>
          <w:tcPr>
            <w:tcW w:w="2123" w:type="dxa"/>
          </w:tcPr>
          <w:p w14:paraId="64AFE0C7" w14:textId="77777777" w:rsidR="00044B6A" w:rsidRDefault="00000000">
            <w:pPr>
              <w:spacing w:after="0" w:line="240" w:lineRule="auto"/>
              <w:rPr>
                <w:sz w:val="16"/>
                <w:szCs w:val="16"/>
              </w:rPr>
            </w:pPr>
            <w:r>
              <w:rPr>
                <w:sz w:val="16"/>
                <w:szCs w:val="16"/>
              </w:rPr>
              <w:t>April 27, 2016</w:t>
            </w:r>
          </w:p>
        </w:tc>
        <w:tc>
          <w:tcPr>
            <w:tcW w:w="1184" w:type="dxa"/>
          </w:tcPr>
          <w:p w14:paraId="4A4F2DC6" w14:textId="77777777" w:rsidR="00044B6A" w:rsidRDefault="00000000">
            <w:pPr>
              <w:spacing w:after="0" w:line="240" w:lineRule="auto"/>
              <w:rPr>
                <w:sz w:val="16"/>
                <w:szCs w:val="16"/>
              </w:rPr>
            </w:pPr>
            <w:r>
              <w:rPr>
                <w:sz w:val="16"/>
                <w:szCs w:val="16"/>
              </w:rPr>
              <w:t>0.1</w:t>
            </w:r>
          </w:p>
        </w:tc>
        <w:tc>
          <w:tcPr>
            <w:tcW w:w="1496" w:type="dxa"/>
          </w:tcPr>
          <w:p w14:paraId="5A9BEBF4" w14:textId="77777777" w:rsidR="00044B6A" w:rsidRDefault="00000000">
            <w:pPr>
              <w:spacing w:after="0" w:line="240" w:lineRule="auto"/>
              <w:rPr>
                <w:sz w:val="16"/>
                <w:szCs w:val="16"/>
              </w:rPr>
            </w:pPr>
            <w:r>
              <w:rPr>
                <w:sz w:val="16"/>
                <w:szCs w:val="16"/>
              </w:rPr>
              <w:t>Michelle Kahler</w:t>
            </w:r>
          </w:p>
        </w:tc>
        <w:tc>
          <w:tcPr>
            <w:tcW w:w="3688" w:type="dxa"/>
          </w:tcPr>
          <w:p w14:paraId="2AB7E67B" w14:textId="77777777" w:rsidR="00044B6A" w:rsidRDefault="00000000">
            <w:pPr>
              <w:spacing w:after="0" w:line="240" w:lineRule="auto"/>
              <w:rPr>
                <w:sz w:val="16"/>
                <w:szCs w:val="16"/>
              </w:rPr>
            </w:pPr>
            <w:r>
              <w:rPr>
                <w:sz w:val="16"/>
                <w:szCs w:val="16"/>
              </w:rPr>
              <w:t>Initial Draft</w:t>
            </w:r>
          </w:p>
        </w:tc>
      </w:tr>
      <w:tr w:rsidR="00044B6A" w14:paraId="5B058B12" w14:textId="77777777" w:rsidTr="00044B6A">
        <w:trPr>
          <w:trHeight w:val="190"/>
        </w:trPr>
        <w:tc>
          <w:tcPr>
            <w:tcW w:w="2123" w:type="dxa"/>
          </w:tcPr>
          <w:p w14:paraId="7E18A122" w14:textId="77777777" w:rsidR="00044B6A" w:rsidRDefault="00000000">
            <w:pPr>
              <w:spacing w:after="0" w:line="240" w:lineRule="auto"/>
              <w:rPr>
                <w:sz w:val="16"/>
                <w:szCs w:val="16"/>
              </w:rPr>
            </w:pPr>
            <w:r>
              <w:rPr>
                <w:sz w:val="16"/>
                <w:szCs w:val="16"/>
              </w:rPr>
              <w:t>May 25, 2016</w:t>
            </w:r>
          </w:p>
        </w:tc>
        <w:tc>
          <w:tcPr>
            <w:tcW w:w="1184" w:type="dxa"/>
          </w:tcPr>
          <w:p w14:paraId="11EA817A" w14:textId="77777777" w:rsidR="00044B6A" w:rsidRDefault="00000000">
            <w:pPr>
              <w:spacing w:after="0" w:line="240" w:lineRule="auto"/>
              <w:rPr>
                <w:sz w:val="16"/>
                <w:szCs w:val="16"/>
              </w:rPr>
            </w:pPr>
            <w:r>
              <w:rPr>
                <w:sz w:val="16"/>
                <w:szCs w:val="16"/>
              </w:rPr>
              <w:t>0.2</w:t>
            </w:r>
          </w:p>
        </w:tc>
        <w:tc>
          <w:tcPr>
            <w:tcW w:w="1496" w:type="dxa"/>
          </w:tcPr>
          <w:p w14:paraId="6C75DCFD" w14:textId="77777777" w:rsidR="00044B6A" w:rsidRDefault="00000000">
            <w:pPr>
              <w:spacing w:after="0" w:line="240" w:lineRule="auto"/>
              <w:rPr>
                <w:sz w:val="16"/>
                <w:szCs w:val="16"/>
              </w:rPr>
            </w:pPr>
            <w:r>
              <w:rPr>
                <w:sz w:val="16"/>
                <w:szCs w:val="16"/>
              </w:rPr>
              <w:t>Michelle Kahler</w:t>
            </w:r>
          </w:p>
        </w:tc>
        <w:tc>
          <w:tcPr>
            <w:tcW w:w="3688" w:type="dxa"/>
          </w:tcPr>
          <w:p w14:paraId="00ABD48B" w14:textId="77777777" w:rsidR="00044B6A" w:rsidRDefault="00000000">
            <w:pPr>
              <w:spacing w:after="0" w:line="240" w:lineRule="auto"/>
              <w:rPr>
                <w:sz w:val="16"/>
                <w:szCs w:val="16"/>
              </w:rPr>
            </w:pPr>
            <w:r>
              <w:rPr>
                <w:sz w:val="16"/>
                <w:szCs w:val="16"/>
              </w:rPr>
              <w:t>Updated Draft</w:t>
            </w:r>
          </w:p>
        </w:tc>
      </w:tr>
      <w:tr w:rsidR="00044B6A" w14:paraId="00E50675" w14:textId="77777777" w:rsidTr="00044B6A">
        <w:trPr>
          <w:cnfStyle w:val="000000100000" w:firstRow="0" w:lastRow="0" w:firstColumn="0" w:lastColumn="0" w:oddVBand="0" w:evenVBand="0" w:oddHBand="1" w:evenHBand="0" w:firstRowFirstColumn="0" w:firstRowLastColumn="0" w:lastRowFirstColumn="0" w:lastRowLastColumn="0"/>
          <w:trHeight w:val="190"/>
        </w:trPr>
        <w:tc>
          <w:tcPr>
            <w:tcW w:w="2123" w:type="dxa"/>
          </w:tcPr>
          <w:p w14:paraId="7EB522AE" w14:textId="77777777" w:rsidR="00044B6A" w:rsidRDefault="00000000">
            <w:pPr>
              <w:spacing w:after="0" w:line="240" w:lineRule="auto"/>
              <w:rPr>
                <w:sz w:val="16"/>
                <w:szCs w:val="16"/>
              </w:rPr>
            </w:pPr>
            <w:r>
              <w:rPr>
                <w:sz w:val="16"/>
                <w:szCs w:val="16"/>
              </w:rPr>
              <w:t>June 3, 2016</w:t>
            </w:r>
          </w:p>
        </w:tc>
        <w:tc>
          <w:tcPr>
            <w:tcW w:w="1184" w:type="dxa"/>
          </w:tcPr>
          <w:p w14:paraId="06005D28" w14:textId="77777777" w:rsidR="00044B6A" w:rsidRDefault="00000000">
            <w:pPr>
              <w:spacing w:after="0" w:line="240" w:lineRule="auto"/>
              <w:rPr>
                <w:sz w:val="16"/>
                <w:szCs w:val="16"/>
              </w:rPr>
            </w:pPr>
            <w:r>
              <w:rPr>
                <w:sz w:val="16"/>
                <w:szCs w:val="16"/>
              </w:rPr>
              <w:t>1.0</w:t>
            </w:r>
          </w:p>
        </w:tc>
        <w:tc>
          <w:tcPr>
            <w:tcW w:w="1496" w:type="dxa"/>
          </w:tcPr>
          <w:p w14:paraId="57028964" w14:textId="77777777" w:rsidR="00044B6A" w:rsidRDefault="00000000">
            <w:pPr>
              <w:spacing w:after="0" w:line="240" w:lineRule="auto"/>
              <w:rPr>
                <w:sz w:val="16"/>
                <w:szCs w:val="16"/>
              </w:rPr>
            </w:pPr>
            <w:r>
              <w:rPr>
                <w:sz w:val="16"/>
                <w:szCs w:val="16"/>
              </w:rPr>
              <w:t>Michelle Kahler</w:t>
            </w:r>
          </w:p>
        </w:tc>
        <w:tc>
          <w:tcPr>
            <w:tcW w:w="3688" w:type="dxa"/>
          </w:tcPr>
          <w:p w14:paraId="175DB492" w14:textId="77777777" w:rsidR="00044B6A" w:rsidRDefault="00000000">
            <w:pPr>
              <w:spacing w:after="0" w:line="240" w:lineRule="auto"/>
              <w:rPr>
                <w:sz w:val="16"/>
                <w:szCs w:val="16"/>
              </w:rPr>
            </w:pPr>
            <w:r>
              <w:rPr>
                <w:sz w:val="16"/>
                <w:szCs w:val="16"/>
              </w:rPr>
              <w:t>Final version 1.0 (printed for Legislative Audit session)</w:t>
            </w:r>
          </w:p>
        </w:tc>
      </w:tr>
      <w:tr w:rsidR="00044B6A" w14:paraId="247DB0DC" w14:textId="77777777" w:rsidTr="00044B6A">
        <w:trPr>
          <w:trHeight w:val="190"/>
        </w:trPr>
        <w:tc>
          <w:tcPr>
            <w:tcW w:w="2123" w:type="dxa"/>
          </w:tcPr>
          <w:p w14:paraId="6D355991" w14:textId="77777777" w:rsidR="00044B6A" w:rsidRDefault="00000000">
            <w:pPr>
              <w:spacing w:after="0" w:line="240" w:lineRule="auto"/>
              <w:rPr>
                <w:sz w:val="16"/>
                <w:szCs w:val="16"/>
              </w:rPr>
            </w:pPr>
            <w:r>
              <w:rPr>
                <w:sz w:val="16"/>
                <w:szCs w:val="16"/>
              </w:rPr>
              <w:t>June 17, 2016</w:t>
            </w:r>
          </w:p>
        </w:tc>
        <w:tc>
          <w:tcPr>
            <w:tcW w:w="1184" w:type="dxa"/>
          </w:tcPr>
          <w:p w14:paraId="32BA102E" w14:textId="77777777" w:rsidR="00044B6A" w:rsidRDefault="00000000">
            <w:pPr>
              <w:spacing w:after="0" w:line="240" w:lineRule="auto"/>
              <w:rPr>
                <w:sz w:val="16"/>
                <w:szCs w:val="16"/>
              </w:rPr>
            </w:pPr>
            <w:r>
              <w:rPr>
                <w:sz w:val="16"/>
                <w:szCs w:val="16"/>
              </w:rPr>
              <w:t>1.4</w:t>
            </w:r>
          </w:p>
        </w:tc>
        <w:tc>
          <w:tcPr>
            <w:tcW w:w="1496" w:type="dxa"/>
          </w:tcPr>
          <w:p w14:paraId="270B8782" w14:textId="77777777" w:rsidR="00044B6A" w:rsidRDefault="00000000">
            <w:pPr>
              <w:spacing w:after="0" w:line="240" w:lineRule="auto"/>
              <w:rPr>
                <w:sz w:val="16"/>
                <w:szCs w:val="16"/>
              </w:rPr>
            </w:pPr>
            <w:r>
              <w:rPr>
                <w:sz w:val="16"/>
                <w:szCs w:val="16"/>
              </w:rPr>
              <w:t>Michelle Kahler</w:t>
            </w:r>
          </w:p>
        </w:tc>
        <w:tc>
          <w:tcPr>
            <w:tcW w:w="3688" w:type="dxa"/>
          </w:tcPr>
          <w:p w14:paraId="005A550E" w14:textId="77777777" w:rsidR="00044B6A" w:rsidRDefault="00000000">
            <w:pPr>
              <w:spacing w:after="0" w:line="240" w:lineRule="auto"/>
              <w:rPr>
                <w:sz w:val="16"/>
                <w:szCs w:val="16"/>
              </w:rPr>
            </w:pPr>
            <w:r>
              <w:rPr>
                <w:sz w:val="16"/>
                <w:szCs w:val="16"/>
              </w:rPr>
              <w:t>Updated version</w:t>
            </w:r>
          </w:p>
        </w:tc>
      </w:tr>
      <w:tr w:rsidR="00044B6A" w14:paraId="63DB0A21" w14:textId="77777777" w:rsidTr="00044B6A">
        <w:trPr>
          <w:cnfStyle w:val="000000100000" w:firstRow="0" w:lastRow="0" w:firstColumn="0" w:lastColumn="0" w:oddVBand="0" w:evenVBand="0" w:oddHBand="1" w:evenHBand="0" w:firstRowFirstColumn="0" w:firstRowLastColumn="0" w:lastRowFirstColumn="0" w:lastRowLastColumn="0"/>
          <w:trHeight w:val="190"/>
        </w:trPr>
        <w:tc>
          <w:tcPr>
            <w:tcW w:w="2123" w:type="dxa"/>
          </w:tcPr>
          <w:p w14:paraId="04F6B94D" w14:textId="77777777" w:rsidR="00044B6A" w:rsidRDefault="00000000">
            <w:pPr>
              <w:spacing w:after="0" w:line="240" w:lineRule="auto"/>
              <w:rPr>
                <w:sz w:val="16"/>
                <w:szCs w:val="16"/>
              </w:rPr>
            </w:pPr>
            <w:r>
              <w:rPr>
                <w:sz w:val="16"/>
                <w:szCs w:val="16"/>
              </w:rPr>
              <w:t>August 23, 2016</w:t>
            </w:r>
          </w:p>
        </w:tc>
        <w:tc>
          <w:tcPr>
            <w:tcW w:w="1184" w:type="dxa"/>
          </w:tcPr>
          <w:p w14:paraId="082F6484" w14:textId="77777777" w:rsidR="00044B6A" w:rsidRDefault="00000000">
            <w:pPr>
              <w:spacing w:after="0" w:line="240" w:lineRule="auto"/>
              <w:rPr>
                <w:sz w:val="16"/>
                <w:szCs w:val="16"/>
              </w:rPr>
            </w:pPr>
            <w:r>
              <w:rPr>
                <w:sz w:val="16"/>
                <w:szCs w:val="16"/>
              </w:rPr>
              <w:t>2.0</w:t>
            </w:r>
          </w:p>
        </w:tc>
        <w:tc>
          <w:tcPr>
            <w:tcW w:w="1496" w:type="dxa"/>
          </w:tcPr>
          <w:p w14:paraId="1D2FCF82" w14:textId="77777777" w:rsidR="00044B6A" w:rsidRDefault="00000000">
            <w:pPr>
              <w:spacing w:after="0" w:line="240" w:lineRule="auto"/>
              <w:rPr>
                <w:sz w:val="16"/>
                <w:szCs w:val="16"/>
              </w:rPr>
            </w:pPr>
            <w:r>
              <w:rPr>
                <w:sz w:val="16"/>
                <w:szCs w:val="16"/>
              </w:rPr>
              <w:t>Michelle Kahler</w:t>
            </w:r>
          </w:p>
        </w:tc>
        <w:tc>
          <w:tcPr>
            <w:tcW w:w="3688" w:type="dxa"/>
          </w:tcPr>
          <w:p w14:paraId="4E386081" w14:textId="77777777" w:rsidR="00044B6A" w:rsidRDefault="00000000">
            <w:pPr>
              <w:spacing w:after="0" w:line="240" w:lineRule="auto"/>
              <w:rPr>
                <w:sz w:val="16"/>
                <w:szCs w:val="16"/>
              </w:rPr>
            </w:pPr>
            <w:r>
              <w:rPr>
                <w:sz w:val="16"/>
                <w:szCs w:val="16"/>
              </w:rPr>
              <w:t>Updated version</w:t>
            </w:r>
          </w:p>
        </w:tc>
      </w:tr>
      <w:tr w:rsidR="00044B6A" w14:paraId="1FEED05B" w14:textId="77777777" w:rsidTr="00044B6A">
        <w:trPr>
          <w:trHeight w:val="190"/>
        </w:trPr>
        <w:tc>
          <w:tcPr>
            <w:tcW w:w="2123" w:type="dxa"/>
          </w:tcPr>
          <w:p w14:paraId="652088F3" w14:textId="77777777" w:rsidR="00044B6A" w:rsidRDefault="00000000">
            <w:pPr>
              <w:spacing w:after="0" w:line="240" w:lineRule="auto"/>
              <w:rPr>
                <w:sz w:val="16"/>
                <w:szCs w:val="16"/>
              </w:rPr>
            </w:pPr>
            <w:r>
              <w:rPr>
                <w:sz w:val="16"/>
                <w:szCs w:val="16"/>
              </w:rPr>
              <w:t>April 7, 2022</w:t>
            </w:r>
          </w:p>
        </w:tc>
        <w:tc>
          <w:tcPr>
            <w:tcW w:w="1184" w:type="dxa"/>
          </w:tcPr>
          <w:p w14:paraId="2C32C0DF" w14:textId="77777777" w:rsidR="00044B6A" w:rsidRDefault="00000000">
            <w:pPr>
              <w:spacing w:after="0" w:line="240" w:lineRule="auto"/>
              <w:rPr>
                <w:sz w:val="16"/>
                <w:szCs w:val="16"/>
              </w:rPr>
            </w:pPr>
            <w:r>
              <w:rPr>
                <w:sz w:val="16"/>
                <w:szCs w:val="16"/>
              </w:rPr>
              <w:t>3.0</w:t>
            </w:r>
          </w:p>
        </w:tc>
        <w:tc>
          <w:tcPr>
            <w:tcW w:w="1496" w:type="dxa"/>
          </w:tcPr>
          <w:p w14:paraId="321E08C0" w14:textId="77777777" w:rsidR="00044B6A" w:rsidRDefault="00000000">
            <w:pPr>
              <w:spacing w:after="0" w:line="240" w:lineRule="auto"/>
              <w:rPr>
                <w:sz w:val="16"/>
                <w:szCs w:val="16"/>
              </w:rPr>
            </w:pPr>
            <w:r>
              <w:rPr>
                <w:sz w:val="16"/>
                <w:szCs w:val="16"/>
              </w:rPr>
              <w:t>Cathy Cole</w:t>
            </w:r>
          </w:p>
        </w:tc>
        <w:tc>
          <w:tcPr>
            <w:tcW w:w="3688" w:type="dxa"/>
          </w:tcPr>
          <w:p w14:paraId="45426A24" w14:textId="77777777" w:rsidR="00044B6A" w:rsidRDefault="00000000">
            <w:pPr>
              <w:spacing w:after="0" w:line="240" w:lineRule="auto"/>
              <w:rPr>
                <w:sz w:val="16"/>
                <w:szCs w:val="16"/>
              </w:rPr>
            </w:pPr>
            <w:r>
              <w:rPr>
                <w:sz w:val="16"/>
                <w:szCs w:val="16"/>
              </w:rPr>
              <w:t>Updated version for other federal agencies</w:t>
            </w:r>
          </w:p>
        </w:tc>
      </w:tr>
      <w:tr w:rsidR="00044B6A" w14:paraId="2C3942CC" w14:textId="77777777" w:rsidTr="00044B6A">
        <w:trPr>
          <w:cnfStyle w:val="000000100000" w:firstRow="0" w:lastRow="0" w:firstColumn="0" w:lastColumn="0" w:oddVBand="0" w:evenVBand="0" w:oddHBand="1" w:evenHBand="0" w:firstRowFirstColumn="0" w:firstRowLastColumn="0" w:lastRowFirstColumn="0" w:lastRowLastColumn="0"/>
          <w:trHeight w:val="190"/>
        </w:trPr>
        <w:tc>
          <w:tcPr>
            <w:tcW w:w="2123" w:type="dxa"/>
          </w:tcPr>
          <w:p w14:paraId="27BBEE67" w14:textId="77777777" w:rsidR="00044B6A" w:rsidRDefault="00000000">
            <w:pPr>
              <w:spacing w:after="0" w:line="240" w:lineRule="auto"/>
              <w:rPr>
                <w:sz w:val="16"/>
                <w:szCs w:val="16"/>
              </w:rPr>
            </w:pPr>
            <w:r>
              <w:rPr>
                <w:sz w:val="16"/>
                <w:szCs w:val="16"/>
              </w:rPr>
              <w:t>November 30, 2023</w:t>
            </w:r>
          </w:p>
        </w:tc>
        <w:tc>
          <w:tcPr>
            <w:tcW w:w="1184" w:type="dxa"/>
          </w:tcPr>
          <w:p w14:paraId="6FB5B9DC" w14:textId="77777777" w:rsidR="00044B6A" w:rsidRDefault="00000000">
            <w:pPr>
              <w:spacing w:after="0" w:line="240" w:lineRule="auto"/>
              <w:rPr>
                <w:sz w:val="16"/>
                <w:szCs w:val="16"/>
              </w:rPr>
            </w:pPr>
            <w:r>
              <w:rPr>
                <w:sz w:val="16"/>
                <w:szCs w:val="16"/>
              </w:rPr>
              <w:t>4.0</w:t>
            </w:r>
          </w:p>
        </w:tc>
        <w:tc>
          <w:tcPr>
            <w:tcW w:w="1496" w:type="dxa"/>
          </w:tcPr>
          <w:p w14:paraId="29A821F6" w14:textId="77777777" w:rsidR="00044B6A" w:rsidRDefault="00000000">
            <w:pPr>
              <w:spacing w:after="0" w:line="240" w:lineRule="auto"/>
              <w:rPr>
                <w:sz w:val="16"/>
                <w:szCs w:val="16"/>
              </w:rPr>
            </w:pPr>
            <w:r>
              <w:rPr>
                <w:sz w:val="16"/>
                <w:szCs w:val="16"/>
              </w:rPr>
              <w:t>Amanda Silk</w:t>
            </w:r>
          </w:p>
          <w:p w14:paraId="322BA9B8" w14:textId="77777777" w:rsidR="00044B6A" w:rsidRDefault="00000000">
            <w:pPr>
              <w:spacing w:after="0" w:line="240" w:lineRule="auto"/>
              <w:rPr>
                <w:sz w:val="16"/>
                <w:szCs w:val="16"/>
              </w:rPr>
            </w:pPr>
            <w:r>
              <w:rPr>
                <w:sz w:val="16"/>
                <w:szCs w:val="16"/>
              </w:rPr>
              <w:t>Ryan Sorensen</w:t>
            </w:r>
          </w:p>
        </w:tc>
        <w:tc>
          <w:tcPr>
            <w:tcW w:w="3688" w:type="dxa"/>
          </w:tcPr>
          <w:p w14:paraId="501AB908" w14:textId="77777777" w:rsidR="00044B6A" w:rsidRDefault="00000000">
            <w:pPr>
              <w:spacing w:after="0" w:line="240" w:lineRule="auto"/>
              <w:rPr>
                <w:sz w:val="16"/>
                <w:szCs w:val="16"/>
              </w:rPr>
            </w:pPr>
            <w:r>
              <w:rPr>
                <w:sz w:val="16"/>
                <w:szCs w:val="16"/>
                <w:highlight w:val="lightGray"/>
              </w:rPr>
              <w:t>Updated content to reflect amendments necessary in response to FY 2022 State Audit Findings</w:t>
            </w:r>
            <w:r>
              <w:rPr>
                <w:rFonts w:eastAsia="Arial"/>
                <w:sz w:val="16"/>
                <w:szCs w:val="16"/>
                <w:highlight w:val="lightGray"/>
              </w:rPr>
              <w:t>.</w:t>
            </w:r>
          </w:p>
        </w:tc>
      </w:tr>
    </w:tbl>
    <w:p w14:paraId="2BC44C40" w14:textId="77777777" w:rsidR="00044B6A" w:rsidRDefault="00000000">
      <w:pPr>
        <w:ind w:left="360"/>
      </w:pPr>
      <w:r>
        <w:tab/>
      </w:r>
    </w:p>
    <w:p w14:paraId="24ADF94F" w14:textId="77777777" w:rsidR="00044B6A" w:rsidRDefault="00000000">
      <w:pPr>
        <w:numPr>
          <w:ilvl w:val="1"/>
          <w:numId w:val="1"/>
        </w:numPr>
        <w:pBdr>
          <w:top w:val="nil"/>
          <w:left w:val="nil"/>
          <w:bottom w:val="nil"/>
          <w:right w:val="nil"/>
          <w:between w:val="nil"/>
        </w:pBdr>
        <w:rPr>
          <w:b/>
          <w:color w:val="000000"/>
          <w:sz w:val="22"/>
          <w:szCs w:val="22"/>
        </w:rPr>
      </w:pPr>
      <w:bookmarkStart w:id="2" w:name="_heading=h.1fob9te" w:colFirst="0" w:colLast="0"/>
      <w:bookmarkEnd w:id="2"/>
      <w:r>
        <w:rPr>
          <w:b/>
          <w:color w:val="000000"/>
          <w:sz w:val="22"/>
          <w:szCs w:val="22"/>
        </w:rPr>
        <w:t>CDOT Reviews / Approvals</w:t>
      </w:r>
    </w:p>
    <w:tbl>
      <w:tblPr>
        <w:tblStyle w:val="af2"/>
        <w:tblW w:w="8496" w:type="dxa"/>
        <w:tblInd w:w="8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174"/>
        <w:gridCol w:w="2679"/>
        <w:gridCol w:w="1933"/>
        <w:gridCol w:w="1710"/>
      </w:tblGrid>
      <w:tr w:rsidR="00044B6A" w14:paraId="3747F813" w14:textId="77777777" w:rsidTr="00044B6A">
        <w:trPr>
          <w:cnfStyle w:val="100000000000" w:firstRow="1" w:lastRow="0" w:firstColumn="0" w:lastColumn="0" w:oddVBand="0" w:evenVBand="0" w:oddHBand="0" w:evenHBand="0" w:firstRowFirstColumn="0" w:firstRowLastColumn="0" w:lastRowFirstColumn="0" w:lastRowLastColumn="0"/>
          <w:trHeight w:val="141"/>
          <w:tblHeader/>
        </w:trPr>
        <w:tc>
          <w:tcPr>
            <w:tcW w:w="2174" w:type="dxa"/>
          </w:tcPr>
          <w:p w14:paraId="41421F2B" w14:textId="77777777" w:rsidR="00044B6A" w:rsidRDefault="00000000">
            <w:pPr>
              <w:spacing w:after="0" w:line="240" w:lineRule="auto"/>
              <w:jc w:val="center"/>
              <w:rPr>
                <w:sz w:val="16"/>
                <w:szCs w:val="16"/>
              </w:rPr>
            </w:pPr>
            <w:r>
              <w:rPr>
                <w:sz w:val="16"/>
                <w:szCs w:val="16"/>
              </w:rPr>
              <w:t>Name</w:t>
            </w:r>
          </w:p>
        </w:tc>
        <w:tc>
          <w:tcPr>
            <w:tcW w:w="2679" w:type="dxa"/>
          </w:tcPr>
          <w:p w14:paraId="20B29BCD" w14:textId="77777777" w:rsidR="00044B6A" w:rsidRDefault="00000000">
            <w:pPr>
              <w:spacing w:after="0" w:line="240" w:lineRule="auto"/>
              <w:jc w:val="center"/>
              <w:rPr>
                <w:sz w:val="16"/>
                <w:szCs w:val="16"/>
              </w:rPr>
            </w:pPr>
            <w:r>
              <w:rPr>
                <w:sz w:val="16"/>
                <w:szCs w:val="16"/>
              </w:rPr>
              <w:t>Title</w:t>
            </w:r>
          </w:p>
        </w:tc>
        <w:tc>
          <w:tcPr>
            <w:tcW w:w="1933" w:type="dxa"/>
          </w:tcPr>
          <w:p w14:paraId="7F0FBF84" w14:textId="77777777" w:rsidR="00044B6A" w:rsidRDefault="00000000">
            <w:pPr>
              <w:spacing w:after="0" w:line="240" w:lineRule="auto"/>
              <w:jc w:val="center"/>
              <w:rPr>
                <w:sz w:val="16"/>
                <w:szCs w:val="16"/>
              </w:rPr>
            </w:pPr>
            <w:r>
              <w:rPr>
                <w:sz w:val="16"/>
                <w:szCs w:val="16"/>
              </w:rPr>
              <w:t>Role</w:t>
            </w:r>
          </w:p>
        </w:tc>
        <w:tc>
          <w:tcPr>
            <w:tcW w:w="1710" w:type="dxa"/>
          </w:tcPr>
          <w:p w14:paraId="1A332610" w14:textId="77777777" w:rsidR="00044B6A" w:rsidRDefault="00000000">
            <w:pPr>
              <w:spacing w:after="0" w:line="240" w:lineRule="auto"/>
              <w:jc w:val="center"/>
              <w:rPr>
                <w:sz w:val="16"/>
                <w:szCs w:val="16"/>
              </w:rPr>
            </w:pPr>
            <w:r>
              <w:rPr>
                <w:sz w:val="16"/>
                <w:szCs w:val="16"/>
              </w:rPr>
              <w:t>Date</w:t>
            </w:r>
          </w:p>
        </w:tc>
      </w:tr>
      <w:tr w:rsidR="00044B6A" w14:paraId="515EE138" w14:textId="77777777" w:rsidTr="00044B6A">
        <w:trPr>
          <w:cnfStyle w:val="000000100000" w:firstRow="0" w:lastRow="0" w:firstColumn="0" w:lastColumn="0" w:oddVBand="0" w:evenVBand="0" w:oddHBand="1" w:evenHBand="0" w:firstRowFirstColumn="0" w:firstRowLastColumn="0" w:lastRowFirstColumn="0" w:lastRowLastColumn="0"/>
          <w:trHeight w:val="35"/>
        </w:trPr>
        <w:tc>
          <w:tcPr>
            <w:tcW w:w="2174" w:type="dxa"/>
          </w:tcPr>
          <w:p w14:paraId="5F04B696" w14:textId="77777777" w:rsidR="00044B6A" w:rsidRDefault="00000000">
            <w:pPr>
              <w:spacing w:after="0" w:line="240" w:lineRule="auto"/>
              <w:rPr>
                <w:sz w:val="16"/>
                <w:szCs w:val="16"/>
              </w:rPr>
            </w:pPr>
            <w:r>
              <w:rPr>
                <w:sz w:val="16"/>
                <w:szCs w:val="16"/>
              </w:rPr>
              <w:t xml:space="preserve">Mike </w:t>
            </w:r>
            <w:proofErr w:type="spellStart"/>
            <w:r>
              <w:rPr>
                <w:sz w:val="16"/>
                <w:szCs w:val="16"/>
              </w:rPr>
              <w:t>Krochalis</w:t>
            </w:r>
            <w:proofErr w:type="spellEnd"/>
          </w:p>
        </w:tc>
        <w:tc>
          <w:tcPr>
            <w:tcW w:w="2679" w:type="dxa"/>
          </w:tcPr>
          <w:p w14:paraId="52DD6F7C" w14:textId="77777777" w:rsidR="00044B6A" w:rsidRDefault="00000000">
            <w:pPr>
              <w:spacing w:after="0" w:line="240" w:lineRule="auto"/>
              <w:rPr>
                <w:rFonts w:ascii="Times New Roman" w:eastAsia="Times New Roman" w:hAnsi="Times New Roman" w:cs="Times New Roman"/>
              </w:rPr>
            </w:pPr>
            <w:r>
              <w:rPr>
                <w:sz w:val="16"/>
                <w:szCs w:val="16"/>
              </w:rPr>
              <w:t>Deputy Finance Officer</w:t>
            </w:r>
          </w:p>
        </w:tc>
        <w:tc>
          <w:tcPr>
            <w:tcW w:w="1933" w:type="dxa"/>
          </w:tcPr>
          <w:p w14:paraId="140ABD78" w14:textId="77777777" w:rsidR="00044B6A" w:rsidRDefault="00000000">
            <w:pPr>
              <w:spacing w:after="0" w:line="240" w:lineRule="auto"/>
              <w:rPr>
                <w:sz w:val="16"/>
                <w:szCs w:val="16"/>
              </w:rPr>
            </w:pPr>
            <w:r>
              <w:rPr>
                <w:sz w:val="16"/>
                <w:szCs w:val="16"/>
              </w:rPr>
              <w:t>Project Sponsor</w:t>
            </w:r>
          </w:p>
        </w:tc>
        <w:tc>
          <w:tcPr>
            <w:tcW w:w="1710" w:type="dxa"/>
          </w:tcPr>
          <w:p w14:paraId="7B135AC3" w14:textId="77777777" w:rsidR="00044B6A" w:rsidRDefault="00000000">
            <w:pPr>
              <w:spacing w:after="0" w:line="240" w:lineRule="auto"/>
              <w:rPr>
                <w:sz w:val="16"/>
                <w:szCs w:val="16"/>
              </w:rPr>
            </w:pPr>
            <w:r>
              <w:rPr>
                <w:sz w:val="16"/>
                <w:szCs w:val="16"/>
              </w:rPr>
              <w:t>June 3, 2016</w:t>
            </w:r>
          </w:p>
          <w:p w14:paraId="308DF78E" w14:textId="77777777" w:rsidR="00044B6A" w:rsidRDefault="00000000">
            <w:pPr>
              <w:spacing w:after="0" w:line="240" w:lineRule="auto"/>
              <w:rPr>
                <w:sz w:val="16"/>
                <w:szCs w:val="16"/>
              </w:rPr>
            </w:pPr>
            <w:r>
              <w:rPr>
                <w:sz w:val="16"/>
                <w:szCs w:val="16"/>
              </w:rPr>
              <w:t>August 23, 2016</w:t>
            </w:r>
          </w:p>
        </w:tc>
      </w:tr>
      <w:tr w:rsidR="00044B6A" w14:paraId="570028C6" w14:textId="77777777" w:rsidTr="00044B6A">
        <w:trPr>
          <w:trHeight w:val="35"/>
        </w:trPr>
        <w:tc>
          <w:tcPr>
            <w:tcW w:w="2174" w:type="dxa"/>
          </w:tcPr>
          <w:p w14:paraId="3FF30AFE" w14:textId="77777777" w:rsidR="00044B6A" w:rsidRDefault="00000000">
            <w:pPr>
              <w:spacing w:after="0" w:line="240" w:lineRule="auto"/>
              <w:rPr>
                <w:sz w:val="16"/>
                <w:szCs w:val="16"/>
              </w:rPr>
            </w:pPr>
            <w:r>
              <w:rPr>
                <w:sz w:val="16"/>
                <w:szCs w:val="16"/>
              </w:rPr>
              <w:t xml:space="preserve">Steve </w:t>
            </w:r>
            <w:proofErr w:type="spellStart"/>
            <w:r>
              <w:rPr>
                <w:sz w:val="16"/>
                <w:szCs w:val="16"/>
              </w:rPr>
              <w:t>Markovetz</w:t>
            </w:r>
            <w:proofErr w:type="spellEnd"/>
          </w:p>
        </w:tc>
        <w:tc>
          <w:tcPr>
            <w:tcW w:w="2679" w:type="dxa"/>
          </w:tcPr>
          <w:p w14:paraId="69F99075" w14:textId="77777777" w:rsidR="00044B6A" w:rsidRDefault="00000000">
            <w:pPr>
              <w:spacing w:after="0" w:line="240" w:lineRule="auto"/>
              <w:rPr>
                <w:sz w:val="16"/>
                <w:szCs w:val="16"/>
              </w:rPr>
            </w:pPr>
            <w:r>
              <w:rPr>
                <w:sz w:val="16"/>
                <w:szCs w:val="16"/>
              </w:rPr>
              <w:t>Local Agency Area Engineer</w:t>
            </w:r>
          </w:p>
        </w:tc>
        <w:tc>
          <w:tcPr>
            <w:tcW w:w="1933" w:type="dxa"/>
          </w:tcPr>
          <w:p w14:paraId="2627BEB5" w14:textId="77777777" w:rsidR="00044B6A" w:rsidRDefault="00000000">
            <w:pPr>
              <w:spacing w:after="0" w:line="240" w:lineRule="auto"/>
              <w:rPr>
                <w:sz w:val="16"/>
                <w:szCs w:val="16"/>
              </w:rPr>
            </w:pPr>
            <w:r>
              <w:rPr>
                <w:sz w:val="16"/>
                <w:szCs w:val="16"/>
              </w:rPr>
              <w:t>Subject Matter Expert</w:t>
            </w:r>
          </w:p>
        </w:tc>
        <w:tc>
          <w:tcPr>
            <w:tcW w:w="1710" w:type="dxa"/>
          </w:tcPr>
          <w:p w14:paraId="5DCBF64D" w14:textId="77777777" w:rsidR="00044B6A" w:rsidRDefault="00000000">
            <w:pPr>
              <w:spacing w:after="0" w:line="240" w:lineRule="auto"/>
              <w:rPr>
                <w:sz w:val="16"/>
                <w:szCs w:val="16"/>
              </w:rPr>
            </w:pPr>
            <w:r>
              <w:rPr>
                <w:sz w:val="16"/>
                <w:szCs w:val="16"/>
              </w:rPr>
              <w:t>June 3, 2016</w:t>
            </w:r>
          </w:p>
          <w:p w14:paraId="74B4CBED" w14:textId="77777777" w:rsidR="00044B6A" w:rsidRDefault="00000000">
            <w:pPr>
              <w:spacing w:after="0" w:line="240" w:lineRule="auto"/>
              <w:rPr>
                <w:sz w:val="16"/>
                <w:szCs w:val="16"/>
              </w:rPr>
            </w:pPr>
            <w:r>
              <w:rPr>
                <w:sz w:val="16"/>
                <w:szCs w:val="16"/>
              </w:rPr>
              <w:t>August 23, 2016</w:t>
            </w:r>
          </w:p>
        </w:tc>
      </w:tr>
      <w:tr w:rsidR="00044B6A" w14:paraId="4A3DB6FE" w14:textId="77777777" w:rsidTr="00044B6A">
        <w:trPr>
          <w:cnfStyle w:val="000000100000" w:firstRow="0" w:lastRow="0" w:firstColumn="0" w:lastColumn="0" w:oddVBand="0" w:evenVBand="0" w:oddHBand="1" w:evenHBand="0" w:firstRowFirstColumn="0" w:firstRowLastColumn="0" w:lastRowFirstColumn="0" w:lastRowLastColumn="0"/>
          <w:trHeight w:val="35"/>
        </w:trPr>
        <w:tc>
          <w:tcPr>
            <w:tcW w:w="2174" w:type="dxa"/>
          </w:tcPr>
          <w:p w14:paraId="3C292080" w14:textId="77777777" w:rsidR="00044B6A" w:rsidRDefault="00000000">
            <w:pPr>
              <w:spacing w:after="0" w:line="240" w:lineRule="auto"/>
              <w:rPr>
                <w:sz w:val="16"/>
                <w:szCs w:val="16"/>
              </w:rPr>
            </w:pPr>
            <w:r>
              <w:rPr>
                <w:sz w:val="16"/>
                <w:szCs w:val="16"/>
              </w:rPr>
              <w:t>Cathy Cole</w:t>
            </w:r>
          </w:p>
        </w:tc>
        <w:tc>
          <w:tcPr>
            <w:tcW w:w="2679" w:type="dxa"/>
          </w:tcPr>
          <w:p w14:paraId="10D0AFE9" w14:textId="77777777" w:rsidR="00044B6A" w:rsidRDefault="00000000">
            <w:pPr>
              <w:spacing w:after="0" w:line="240" w:lineRule="auto"/>
              <w:rPr>
                <w:sz w:val="16"/>
                <w:szCs w:val="16"/>
              </w:rPr>
            </w:pPr>
            <w:r>
              <w:rPr>
                <w:sz w:val="16"/>
                <w:szCs w:val="16"/>
              </w:rPr>
              <w:t>Assistant Area Engineer – Local Agency Program</w:t>
            </w:r>
          </w:p>
        </w:tc>
        <w:tc>
          <w:tcPr>
            <w:tcW w:w="1933" w:type="dxa"/>
          </w:tcPr>
          <w:p w14:paraId="30F93637" w14:textId="77777777" w:rsidR="00044B6A" w:rsidRDefault="00000000">
            <w:pPr>
              <w:spacing w:after="0" w:line="240" w:lineRule="auto"/>
              <w:rPr>
                <w:sz w:val="16"/>
                <w:szCs w:val="16"/>
              </w:rPr>
            </w:pPr>
            <w:r>
              <w:rPr>
                <w:sz w:val="16"/>
                <w:szCs w:val="16"/>
              </w:rPr>
              <w:t>Subject Matter Expert</w:t>
            </w:r>
          </w:p>
        </w:tc>
        <w:tc>
          <w:tcPr>
            <w:tcW w:w="1710" w:type="dxa"/>
          </w:tcPr>
          <w:p w14:paraId="63A1BB23" w14:textId="77777777" w:rsidR="00044B6A" w:rsidRDefault="00000000">
            <w:pPr>
              <w:spacing w:after="0" w:line="240" w:lineRule="auto"/>
              <w:rPr>
                <w:sz w:val="16"/>
                <w:szCs w:val="16"/>
              </w:rPr>
            </w:pPr>
            <w:r>
              <w:rPr>
                <w:sz w:val="16"/>
                <w:szCs w:val="16"/>
              </w:rPr>
              <w:t>June 16, 2016</w:t>
            </w:r>
          </w:p>
          <w:p w14:paraId="4E9521C7" w14:textId="77777777" w:rsidR="00044B6A" w:rsidRDefault="00000000">
            <w:pPr>
              <w:spacing w:after="0" w:line="240" w:lineRule="auto"/>
              <w:rPr>
                <w:sz w:val="16"/>
                <w:szCs w:val="16"/>
              </w:rPr>
            </w:pPr>
            <w:r>
              <w:rPr>
                <w:sz w:val="16"/>
                <w:szCs w:val="16"/>
              </w:rPr>
              <w:t>August 23, 2016</w:t>
            </w:r>
          </w:p>
        </w:tc>
      </w:tr>
      <w:tr w:rsidR="00044B6A" w14:paraId="49A8DB2C" w14:textId="77777777" w:rsidTr="00044B6A">
        <w:trPr>
          <w:trHeight w:val="35"/>
        </w:trPr>
        <w:tc>
          <w:tcPr>
            <w:tcW w:w="2174" w:type="dxa"/>
          </w:tcPr>
          <w:p w14:paraId="3CA21719" w14:textId="77777777" w:rsidR="00044B6A" w:rsidRDefault="00000000">
            <w:pPr>
              <w:spacing w:after="0" w:line="240" w:lineRule="auto"/>
              <w:rPr>
                <w:sz w:val="16"/>
                <w:szCs w:val="16"/>
              </w:rPr>
            </w:pPr>
            <w:r>
              <w:rPr>
                <w:sz w:val="16"/>
                <w:szCs w:val="16"/>
              </w:rPr>
              <w:t xml:space="preserve">Amanda Silk - CDOT </w:t>
            </w:r>
          </w:p>
        </w:tc>
        <w:tc>
          <w:tcPr>
            <w:tcW w:w="2679" w:type="dxa"/>
          </w:tcPr>
          <w:p w14:paraId="315CF858" w14:textId="77777777" w:rsidR="00044B6A" w:rsidRDefault="00000000">
            <w:pPr>
              <w:pBdr>
                <w:top w:val="nil"/>
                <w:left w:val="nil"/>
                <w:bottom w:val="nil"/>
                <w:right w:val="nil"/>
                <w:between w:val="nil"/>
              </w:pBdr>
              <w:spacing w:line="240" w:lineRule="auto"/>
              <w:rPr>
                <w:color w:val="000000"/>
                <w:sz w:val="16"/>
                <w:szCs w:val="16"/>
              </w:rPr>
            </w:pPr>
            <w:r>
              <w:rPr>
                <w:sz w:val="16"/>
                <w:szCs w:val="16"/>
              </w:rPr>
              <w:t>Director, Center for Accounting</w:t>
            </w:r>
          </w:p>
        </w:tc>
        <w:tc>
          <w:tcPr>
            <w:tcW w:w="1933" w:type="dxa"/>
          </w:tcPr>
          <w:p w14:paraId="56B00EC6" w14:textId="77777777" w:rsidR="00044B6A" w:rsidRDefault="00000000">
            <w:pPr>
              <w:spacing w:after="0" w:line="240" w:lineRule="auto"/>
              <w:rPr>
                <w:sz w:val="16"/>
                <w:szCs w:val="16"/>
              </w:rPr>
            </w:pPr>
            <w:r>
              <w:rPr>
                <w:sz w:val="16"/>
                <w:szCs w:val="16"/>
              </w:rPr>
              <w:t>Sponsor</w:t>
            </w:r>
          </w:p>
        </w:tc>
        <w:tc>
          <w:tcPr>
            <w:tcW w:w="1710" w:type="dxa"/>
          </w:tcPr>
          <w:p w14:paraId="3B33B4B8" w14:textId="77777777" w:rsidR="00044B6A" w:rsidRDefault="00000000">
            <w:pPr>
              <w:spacing w:after="0" w:line="240" w:lineRule="auto"/>
              <w:rPr>
                <w:sz w:val="16"/>
                <w:szCs w:val="16"/>
              </w:rPr>
            </w:pPr>
            <w:r>
              <w:rPr>
                <w:sz w:val="16"/>
                <w:szCs w:val="16"/>
              </w:rPr>
              <w:t>November 30, 2023</w:t>
            </w:r>
          </w:p>
        </w:tc>
      </w:tr>
    </w:tbl>
    <w:p w14:paraId="6DED0923" w14:textId="77777777" w:rsidR="00044B6A" w:rsidRDefault="00044B6A"/>
    <w:p w14:paraId="398481F8" w14:textId="77777777" w:rsidR="00044B6A" w:rsidRDefault="00000000">
      <w:pPr>
        <w:numPr>
          <w:ilvl w:val="1"/>
          <w:numId w:val="1"/>
        </w:numPr>
        <w:pBdr>
          <w:top w:val="nil"/>
          <w:left w:val="nil"/>
          <w:bottom w:val="nil"/>
          <w:right w:val="nil"/>
          <w:between w:val="nil"/>
        </w:pBdr>
        <w:rPr>
          <w:b/>
          <w:color w:val="000000"/>
          <w:sz w:val="22"/>
          <w:szCs w:val="22"/>
        </w:rPr>
      </w:pPr>
      <w:bookmarkStart w:id="3" w:name="_heading=h.3znysh7" w:colFirst="0" w:colLast="0"/>
      <w:bookmarkEnd w:id="3"/>
      <w:r>
        <w:rPr>
          <w:b/>
          <w:color w:val="000000"/>
          <w:sz w:val="22"/>
          <w:szCs w:val="22"/>
        </w:rPr>
        <w:t>Distribution</w:t>
      </w:r>
    </w:p>
    <w:tbl>
      <w:tblPr>
        <w:tblStyle w:val="af3"/>
        <w:tblW w:w="5864" w:type="dxa"/>
        <w:tblInd w:w="8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906"/>
        <w:gridCol w:w="1958"/>
      </w:tblGrid>
      <w:tr w:rsidR="00044B6A" w14:paraId="540AABCF" w14:textId="77777777" w:rsidTr="00044B6A">
        <w:trPr>
          <w:cnfStyle w:val="100000000000" w:firstRow="1" w:lastRow="0" w:firstColumn="0" w:lastColumn="0" w:oddVBand="0" w:evenVBand="0" w:oddHBand="0" w:evenHBand="0" w:firstRowFirstColumn="0" w:firstRowLastColumn="0" w:lastRowFirstColumn="0" w:lastRowLastColumn="0"/>
          <w:trHeight w:val="206"/>
          <w:tblHeader/>
        </w:trPr>
        <w:tc>
          <w:tcPr>
            <w:tcW w:w="3906" w:type="dxa"/>
          </w:tcPr>
          <w:p w14:paraId="2B7AE37B" w14:textId="77777777" w:rsidR="00044B6A" w:rsidRDefault="00000000">
            <w:pPr>
              <w:spacing w:after="0" w:line="240" w:lineRule="auto"/>
              <w:jc w:val="center"/>
              <w:rPr>
                <w:sz w:val="16"/>
                <w:szCs w:val="16"/>
              </w:rPr>
            </w:pPr>
            <w:r>
              <w:rPr>
                <w:sz w:val="16"/>
                <w:szCs w:val="16"/>
              </w:rPr>
              <w:t>Group</w:t>
            </w:r>
          </w:p>
        </w:tc>
        <w:tc>
          <w:tcPr>
            <w:tcW w:w="1958" w:type="dxa"/>
          </w:tcPr>
          <w:p w14:paraId="2475BE1A" w14:textId="77777777" w:rsidR="00044B6A" w:rsidRDefault="00000000">
            <w:pPr>
              <w:spacing w:after="0" w:line="240" w:lineRule="auto"/>
              <w:jc w:val="center"/>
              <w:rPr>
                <w:sz w:val="16"/>
                <w:szCs w:val="16"/>
              </w:rPr>
            </w:pPr>
            <w:r>
              <w:rPr>
                <w:sz w:val="16"/>
                <w:szCs w:val="16"/>
              </w:rPr>
              <w:t>Date</w:t>
            </w:r>
          </w:p>
        </w:tc>
      </w:tr>
      <w:tr w:rsidR="00044B6A" w14:paraId="0A549917" w14:textId="77777777" w:rsidTr="00044B6A">
        <w:trPr>
          <w:cnfStyle w:val="000000100000" w:firstRow="0" w:lastRow="0" w:firstColumn="0" w:lastColumn="0" w:oddVBand="0" w:evenVBand="0" w:oddHBand="1" w:evenHBand="0" w:firstRowFirstColumn="0" w:firstRowLastColumn="0" w:lastRowFirstColumn="0" w:lastRowLastColumn="0"/>
          <w:trHeight w:val="98"/>
        </w:trPr>
        <w:tc>
          <w:tcPr>
            <w:tcW w:w="3906" w:type="dxa"/>
          </w:tcPr>
          <w:p w14:paraId="386DFF2A" w14:textId="77777777" w:rsidR="00044B6A" w:rsidRDefault="00000000">
            <w:pPr>
              <w:spacing w:after="0" w:line="240" w:lineRule="auto"/>
              <w:rPr>
                <w:sz w:val="16"/>
                <w:szCs w:val="16"/>
              </w:rPr>
            </w:pPr>
            <w:r>
              <w:rPr>
                <w:sz w:val="16"/>
                <w:szCs w:val="16"/>
              </w:rPr>
              <w:t>DAF</w:t>
            </w:r>
          </w:p>
        </w:tc>
        <w:tc>
          <w:tcPr>
            <w:tcW w:w="1958" w:type="dxa"/>
          </w:tcPr>
          <w:p w14:paraId="6EE2B55D" w14:textId="77777777" w:rsidR="00044B6A" w:rsidRDefault="00000000">
            <w:pPr>
              <w:spacing w:after="0" w:line="240" w:lineRule="auto"/>
              <w:jc w:val="center"/>
              <w:rPr>
                <w:sz w:val="16"/>
                <w:szCs w:val="16"/>
              </w:rPr>
            </w:pPr>
            <w:r>
              <w:rPr>
                <w:sz w:val="16"/>
                <w:szCs w:val="16"/>
              </w:rPr>
              <w:t>TBD</w:t>
            </w:r>
          </w:p>
        </w:tc>
      </w:tr>
      <w:tr w:rsidR="00044B6A" w14:paraId="548967DC" w14:textId="77777777" w:rsidTr="00044B6A">
        <w:trPr>
          <w:trHeight w:val="98"/>
        </w:trPr>
        <w:tc>
          <w:tcPr>
            <w:tcW w:w="3906" w:type="dxa"/>
          </w:tcPr>
          <w:p w14:paraId="6A81B4D6" w14:textId="77777777" w:rsidR="00044B6A" w:rsidRDefault="00000000">
            <w:pPr>
              <w:spacing w:after="0" w:line="240" w:lineRule="auto"/>
              <w:rPr>
                <w:sz w:val="16"/>
                <w:szCs w:val="16"/>
              </w:rPr>
            </w:pPr>
            <w:r>
              <w:rPr>
                <w:sz w:val="16"/>
                <w:szCs w:val="16"/>
              </w:rPr>
              <w:t>Regions – RTDs, Business Managers, Local Agency Contacts, Project Managers</w:t>
            </w:r>
          </w:p>
        </w:tc>
        <w:tc>
          <w:tcPr>
            <w:tcW w:w="1958" w:type="dxa"/>
          </w:tcPr>
          <w:p w14:paraId="0D035966" w14:textId="77777777" w:rsidR="00044B6A" w:rsidRDefault="00000000">
            <w:pPr>
              <w:spacing w:after="0" w:line="240" w:lineRule="auto"/>
              <w:jc w:val="center"/>
              <w:rPr>
                <w:sz w:val="16"/>
                <w:szCs w:val="16"/>
              </w:rPr>
            </w:pPr>
            <w:r>
              <w:rPr>
                <w:sz w:val="16"/>
                <w:szCs w:val="16"/>
              </w:rPr>
              <w:t>TBD</w:t>
            </w:r>
          </w:p>
        </w:tc>
      </w:tr>
      <w:tr w:rsidR="00044B6A" w14:paraId="2E7B6FAF" w14:textId="77777777" w:rsidTr="00044B6A">
        <w:trPr>
          <w:cnfStyle w:val="000000100000" w:firstRow="0" w:lastRow="0" w:firstColumn="0" w:lastColumn="0" w:oddVBand="0" w:evenVBand="0" w:oddHBand="1" w:evenHBand="0" w:firstRowFirstColumn="0" w:firstRowLastColumn="0" w:lastRowFirstColumn="0" w:lastRowLastColumn="0"/>
          <w:trHeight w:val="35"/>
        </w:trPr>
        <w:tc>
          <w:tcPr>
            <w:tcW w:w="3906" w:type="dxa"/>
          </w:tcPr>
          <w:p w14:paraId="3662398A" w14:textId="77777777" w:rsidR="00044B6A" w:rsidRDefault="00000000">
            <w:pPr>
              <w:spacing w:after="0" w:line="240" w:lineRule="auto"/>
              <w:rPr>
                <w:sz w:val="16"/>
                <w:szCs w:val="16"/>
              </w:rPr>
            </w:pPr>
            <w:r>
              <w:rPr>
                <w:sz w:val="16"/>
                <w:szCs w:val="16"/>
              </w:rPr>
              <w:t>Chief Engineer</w:t>
            </w:r>
          </w:p>
        </w:tc>
        <w:tc>
          <w:tcPr>
            <w:tcW w:w="1958" w:type="dxa"/>
          </w:tcPr>
          <w:p w14:paraId="71463C12" w14:textId="77777777" w:rsidR="00044B6A" w:rsidRDefault="00000000">
            <w:pPr>
              <w:spacing w:after="0" w:line="240" w:lineRule="auto"/>
              <w:jc w:val="center"/>
              <w:rPr>
                <w:sz w:val="16"/>
                <w:szCs w:val="16"/>
              </w:rPr>
            </w:pPr>
            <w:r>
              <w:rPr>
                <w:sz w:val="16"/>
                <w:szCs w:val="16"/>
              </w:rPr>
              <w:t>TBD</w:t>
            </w:r>
          </w:p>
        </w:tc>
      </w:tr>
      <w:tr w:rsidR="00044B6A" w14:paraId="5DD70056" w14:textId="77777777" w:rsidTr="00044B6A">
        <w:trPr>
          <w:trHeight w:val="22"/>
        </w:trPr>
        <w:tc>
          <w:tcPr>
            <w:tcW w:w="3906" w:type="dxa"/>
          </w:tcPr>
          <w:p w14:paraId="50784AD7" w14:textId="77777777" w:rsidR="00044B6A" w:rsidRDefault="00000000">
            <w:pPr>
              <w:spacing w:after="0" w:line="240" w:lineRule="auto"/>
              <w:rPr>
                <w:sz w:val="16"/>
                <w:szCs w:val="16"/>
              </w:rPr>
            </w:pPr>
            <w:r>
              <w:rPr>
                <w:sz w:val="16"/>
                <w:szCs w:val="16"/>
              </w:rPr>
              <w:t>Regions, Chief Engineer, Division of Audit, FHWA</w:t>
            </w:r>
          </w:p>
        </w:tc>
        <w:tc>
          <w:tcPr>
            <w:tcW w:w="1958" w:type="dxa"/>
          </w:tcPr>
          <w:p w14:paraId="31DBF1C6" w14:textId="77777777" w:rsidR="00044B6A" w:rsidRDefault="00000000">
            <w:pPr>
              <w:spacing w:after="0" w:line="240" w:lineRule="auto"/>
              <w:jc w:val="center"/>
              <w:rPr>
                <w:sz w:val="16"/>
                <w:szCs w:val="16"/>
              </w:rPr>
            </w:pPr>
            <w:r>
              <w:rPr>
                <w:sz w:val="16"/>
                <w:szCs w:val="16"/>
              </w:rPr>
              <w:t>November 30, 2023</w:t>
            </w:r>
          </w:p>
        </w:tc>
      </w:tr>
    </w:tbl>
    <w:p w14:paraId="1C34C10E" w14:textId="77777777" w:rsidR="00044B6A" w:rsidRDefault="00044B6A">
      <w:pPr>
        <w:spacing w:after="0" w:line="240" w:lineRule="auto"/>
      </w:pPr>
    </w:p>
    <w:p w14:paraId="2EDEF973" w14:textId="77777777" w:rsidR="00044B6A" w:rsidRDefault="00044B6A"/>
    <w:p w14:paraId="3B146F91" w14:textId="77777777" w:rsidR="00044B6A" w:rsidRDefault="00000000">
      <w:pPr>
        <w:spacing w:after="0" w:line="240" w:lineRule="auto"/>
        <w:rPr>
          <w:b/>
          <w:sz w:val="36"/>
          <w:szCs w:val="36"/>
        </w:rPr>
      </w:pPr>
      <w:bookmarkStart w:id="4" w:name="_heading=h.2et92p0" w:colFirst="0" w:colLast="0"/>
      <w:bookmarkEnd w:id="4"/>
      <w:r>
        <w:br w:type="page"/>
      </w:r>
    </w:p>
    <w:p w14:paraId="1A08EFC2" w14:textId="77777777" w:rsidR="00044B6A" w:rsidRDefault="00000000">
      <w:pPr>
        <w:numPr>
          <w:ilvl w:val="0"/>
          <w:numId w:val="1"/>
        </w:numPr>
        <w:pBdr>
          <w:top w:val="nil"/>
          <w:left w:val="nil"/>
          <w:bottom w:val="nil"/>
          <w:right w:val="nil"/>
          <w:between w:val="nil"/>
        </w:pBdr>
        <w:rPr>
          <w:b/>
          <w:color w:val="000000"/>
          <w:sz w:val="24"/>
          <w:szCs w:val="24"/>
        </w:rPr>
      </w:pPr>
      <w:bookmarkStart w:id="5" w:name="_heading=h.tyjcwt" w:colFirst="0" w:colLast="0"/>
      <w:bookmarkEnd w:id="5"/>
      <w:r>
        <w:rPr>
          <w:b/>
          <w:color w:val="000000"/>
          <w:sz w:val="24"/>
          <w:szCs w:val="24"/>
        </w:rPr>
        <w:lastRenderedPageBreak/>
        <w:t>Purpose and Scope</w:t>
      </w:r>
    </w:p>
    <w:p w14:paraId="63E2B666" w14:textId="77777777" w:rsidR="00044B6A" w:rsidRDefault="00000000">
      <w:pPr>
        <w:rPr>
          <w:color w:val="000000"/>
        </w:rPr>
      </w:pPr>
      <w:proofErr w:type="gramStart"/>
      <w:r>
        <w:t>In order to</w:t>
      </w:r>
      <w:proofErr w:type="gramEnd"/>
      <w:r>
        <w:t xml:space="preserve"> be compliant with Section 200 in the Code of Federal Regulations (“2CFR”), CDOT has developed a “Subrecipient Monitoring and Risk Assessment Program” to document processes and procedures to support these federal requirements.  This program </w:t>
      </w:r>
      <w:r>
        <w:rPr>
          <w:color w:val="000000"/>
        </w:rPr>
        <w:t>includes CDOT, as a “pass-through entity” (§200.</w:t>
      </w:r>
      <w:r>
        <w:t>332</w:t>
      </w:r>
      <w:r>
        <w:rPr>
          <w:color w:val="000000"/>
        </w:rPr>
        <w:t>), assessing risk of Subrecipients receiving federal funds, with the scope of this funding focused initially on the Federal Highway Administration (FHWA)).  In 2022, the program adapted this report to include funding provided by the US Treasury under the American Rescue Plan Act/State &amp; Local Fiscal Recovery Funds as directed by Colorado Senate Bill 2021-260. The program also includes different types of monitoring activities as described in this report that will be performed for a sampling of Subrecipients during each monitoring cycle.  Once selected, monitoring activities will take place over the life of the project and their frequency are based on the level of risk assessed for the Subrecipient. This initial Subrecipient Risk Assessment is completed prior to the execution of their subaward (§200.92) (Intergovernmental Agreement (IGA)) but may change over the life of the project based on results of monitoring activities.</w:t>
      </w:r>
    </w:p>
    <w:p w14:paraId="0B7C477E" w14:textId="77777777" w:rsidR="00044B6A" w:rsidRDefault="00000000">
      <w:r>
        <w:t xml:space="preserve">The </w:t>
      </w:r>
      <w:r>
        <w:rPr>
          <w:b/>
        </w:rPr>
        <w:t>CDOT Monitoring Report of Subrecipients</w:t>
      </w:r>
      <w:r>
        <w:t xml:space="preserve"> was updated in November 2023 along with the Subrecipient Monitoring and Risk Assessment Manual </w:t>
      </w:r>
      <w:proofErr w:type="gramStart"/>
      <w:r>
        <w:t>as a result of</w:t>
      </w:r>
      <w:proofErr w:type="gramEnd"/>
      <w:r>
        <w:t xml:space="preserve"> audit findings in 2022 by the Office of the State Auditor.  The CDOT Monitoring of Subrecipients is a companion document to the Subrecipient Monitoring and Risk Assessment Manual.</w:t>
      </w:r>
    </w:p>
    <w:p w14:paraId="39CF577C" w14:textId="77777777" w:rsidR="00044B6A" w:rsidRDefault="00000000">
      <w:pPr>
        <w:rPr>
          <w:color w:val="000000"/>
        </w:rPr>
      </w:pPr>
      <w:r>
        <w:rPr>
          <w:color w:val="000000"/>
        </w:rPr>
        <w:t>The purpose of the CDOT Monitoring Report of Subrecipients is to track and document the results of monitoring activities completed during the monitoring cycle(s) for selected Subrecipient projects. The report also includes guidance on methodology, a list of activities to complete with instructions, a placeholder for results of monitoring activities and a section for authorization of any specific conditions needed to be imposed on the Subrecipient to enforce compliance.</w:t>
      </w:r>
    </w:p>
    <w:p w14:paraId="625BF80D" w14:textId="77777777" w:rsidR="00044B6A" w:rsidRDefault="00000000">
      <w:pPr>
        <w:rPr>
          <w:color w:val="000000"/>
        </w:rPr>
      </w:pPr>
      <w:r>
        <w:rPr>
          <w:color w:val="000000"/>
        </w:rPr>
        <w:t xml:space="preserve">Monitoring activities documented in this report occur for each Subrecipient project selected through the life of that project.  If multiple projects are selected for a Subrecipient to be monitored, the CDOT Division / Region contact may work with the Subrecipient to coordinate performing monitoring activities efficiently across the multiple projects. </w:t>
      </w:r>
      <w:r>
        <w:rPr>
          <w:i/>
          <w:color w:val="000000"/>
        </w:rPr>
        <w:t>(e.g., agenda for a discussion covers two projects).</w:t>
      </w:r>
    </w:p>
    <w:p w14:paraId="7D47F9EA" w14:textId="77777777" w:rsidR="00044B6A" w:rsidRDefault="00000000">
      <w:r>
        <w:t xml:space="preserve">The scope of the CDOT Monitoring Report of Subrecipients for a project selected for monitoring, is in alignment with the risk level identified in the Subrecipient Risk Assessment. Only one report needs to be completed per project even if the project spans over multiple monitoring cycles.  During monitoring, the report is updated to log monitoring results, dates of activities, causes and any specific conditions needing to be communicated to the Subrecipient. </w:t>
      </w:r>
    </w:p>
    <w:p w14:paraId="4D4B7520" w14:textId="77777777" w:rsidR="00044B6A" w:rsidRDefault="00000000">
      <w:r>
        <w:t xml:space="preserve">The CDOT Monitoring Report of Subrecipients should be updated by the CDOT Division / Region contact and uploaded to ProjectWise for reference, at the following frequency from the time the monitoring begins. This tracking in a central and searchable location is necessary to show CDOT’s compliance with ongoing tracking of all Subrecipient monitoring activities. This upload of the report at various points shows progress to federal agencies of CDOT’s monitoring activities and does not correspond to the timing of </w:t>
      </w:r>
      <w:r>
        <w:lastRenderedPageBreak/>
        <w:t>Subrecipients submitting their Subrecipient Project Update Report (Formerly the Performance Report(s) to CDOT).</w:t>
      </w:r>
    </w:p>
    <w:p w14:paraId="62D934D9" w14:textId="77777777" w:rsidR="00044B6A" w:rsidRDefault="00000000">
      <w:r>
        <w:t>Upload timing to ProjectWise is as follows:</w:t>
      </w:r>
    </w:p>
    <w:p w14:paraId="41CD5C12" w14:textId="77777777" w:rsidR="00044B6A" w:rsidRDefault="00000000">
      <w:pPr>
        <w:numPr>
          <w:ilvl w:val="0"/>
          <w:numId w:val="4"/>
        </w:numPr>
        <w:spacing w:after="0"/>
      </w:pPr>
      <w:r>
        <w:rPr>
          <w:u w:val="single"/>
        </w:rPr>
        <w:t>Immediately</w:t>
      </w:r>
      <w:r>
        <w:t xml:space="preserve"> upon notification of project selection for monitoring (update title page)</w:t>
      </w:r>
    </w:p>
    <w:p w14:paraId="7E520650" w14:textId="77777777" w:rsidR="00044B6A" w:rsidRDefault="00000000">
      <w:pPr>
        <w:numPr>
          <w:ilvl w:val="0"/>
          <w:numId w:val="4"/>
        </w:numPr>
        <w:spacing w:after="0"/>
      </w:pPr>
      <w:r>
        <w:t xml:space="preserve">At the end of the </w:t>
      </w:r>
      <w:r>
        <w:rPr>
          <w:u w:val="single"/>
        </w:rPr>
        <w:t>calendar</w:t>
      </w:r>
      <w:r>
        <w:t xml:space="preserve"> year (if project still active)</w:t>
      </w:r>
    </w:p>
    <w:p w14:paraId="2BC91ADB" w14:textId="77777777" w:rsidR="00044B6A" w:rsidRDefault="00000000">
      <w:pPr>
        <w:numPr>
          <w:ilvl w:val="0"/>
          <w:numId w:val="4"/>
        </w:numPr>
        <w:spacing w:after="0"/>
      </w:pPr>
      <w:r>
        <w:t xml:space="preserve">At the end of the </w:t>
      </w:r>
      <w:r>
        <w:rPr>
          <w:u w:val="single"/>
        </w:rPr>
        <w:t>fiscal</w:t>
      </w:r>
      <w:r>
        <w:t xml:space="preserve"> year (if project still active)</w:t>
      </w:r>
    </w:p>
    <w:p w14:paraId="5D181DB2" w14:textId="77777777" w:rsidR="00044B6A" w:rsidRDefault="00044B6A">
      <w:pPr>
        <w:spacing w:after="120"/>
        <w:ind w:left="720"/>
      </w:pPr>
    </w:p>
    <w:p w14:paraId="01382337" w14:textId="77777777" w:rsidR="00044B6A" w:rsidRDefault="00000000">
      <w:r>
        <w:t>Note, DTD does not currently use ProjectWise to store project documentation so an alternative method of storing this report and supporting documentation is being developed.</w:t>
      </w:r>
    </w:p>
    <w:p w14:paraId="61AB9785" w14:textId="77777777" w:rsidR="00044B6A" w:rsidRDefault="00000000">
      <w:r>
        <w:t>Refer to the “Subrecipient Monitoring and Risk Assessment Manual” for:</w:t>
      </w:r>
    </w:p>
    <w:p w14:paraId="0EE0BF68" w14:textId="77777777" w:rsidR="00044B6A" w:rsidRDefault="00000000">
      <w:pPr>
        <w:numPr>
          <w:ilvl w:val="0"/>
          <w:numId w:val="3"/>
        </w:numPr>
        <w:pBdr>
          <w:top w:val="nil"/>
          <w:left w:val="nil"/>
          <w:bottom w:val="nil"/>
          <w:right w:val="nil"/>
          <w:between w:val="nil"/>
        </w:pBdr>
        <w:spacing w:after="0"/>
      </w:pPr>
      <w:r>
        <w:rPr>
          <w:color w:val="000000"/>
        </w:rPr>
        <w:t>More information on the overall program</w:t>
      </w:r>
    </w:p>
    <w:p w14:paraId="5F1BC1E9" w14:textId="77777777" w:rsidR="00044B6A" w:rsidRDefault="00000000">
      <w:pPr>
        <w:numPr>
          <w:ilvl w:val="0"/>
          <w:numId w:val="3"/>
        </w:numPr>
        <w:pBdr>
          <w:top w:val="nil"/>
          <w:left w:val="nil"/>
          <w:bottom w:val="nil"/>
          <w:right w:val="nil"/>
          <w:between w:val="nil"/>
        </w:pBdr>
        <w:spacing w:after="0"/>
      </w:pPr>
      <w:r>
        <w:rPr>
          <w:color w:val="000000"/>
        </w:rPr>
        <w:t>How to perform appropriate monitoring activities (</w:t>
      </w:r>
      <w:r>
        <w:t>S</w:t>
      </w:r>
      <w:r>
        <w:rPr>
          <w:color w:val="000000"/>
        </w:rPr>
        <w:t>ection 2)</w:t>
      </w:r>
    </w:p>
    <w:p w14:paraId="46EAEC46" w14:textId="77777777" w:rsidR="00044B6A" w:rsidRDefault="00000000">
      <w:pPr>
        <w:numPr>
          <w:ilvl w:val="0"/>
          <w:numId w:val="3"/>
        </w:numPr>
        <w:pBdr>
          <w:top w:val="nil"/>
          <w:left w:val="nil"/>
          <w:bottom w:val="nil"/>
          <w:right w:val="nil"/>
          <w:between w:val="nil"/>
        </w:pBdr>
      </w:pPr>
      <w:r>
        <w:rPr>
          <w:color w:val="000000"/>
        </w:rPr>
        <w:t>File naming and saving conventions for this report (</w:t>
      </w:r>
      <w:r>
        <w:t>S</w:t>
      </w:r>
      <w:r>
        <w:rPr>
          <w:color w:val="000000"/>
        </w:rPr>
        <w:t>ection 2)</w:t>
      </w:r>
    </w:p>
    <w:p w14:paraId="3D771119" w14:textId="77777777" w:rsidR="00044B6A" w:rsidRDefault="00000000">
      <w:r>
        <w:t>By completing this report, the following information documents compliance by CDOT for the designated Subrecipient federal award, with 2 CFR § 200.331 Subrecipient and Contractor Determinations, and 2 CFR § 200.332 Requirements for pass-through entities.  This report confirms that the evaluation of this Subrecipient’s risk of compliance with Federal statutes, regulations, and the terms and conditions of the subaward for purposes of determining the appropriate Subrecipient monitoring, was based upon completion of CDOT’s Subrecipient Risk Assessment and CDOT’s Subrecipient Monitoring and Risk Assessment Manual.</w:t>
      </w:r>
    </w:p>
    <w:p w14:paraId="1BD7B37E" w14:textId="77777777" w:rsidR="00044B6A" w:rsidRDefault="00044B6A"/>
    <w:p w14:paraId="3D0DA039" w14:textId="77777777" w:rsidR="00044B6A" w:rsidRDefault="00044B6A"/>
    <w:p w14:paraId="4EC86E11" w14:textId="77777777" w:rsidR="00044B6A" w:rsidRDefault="00044B6A"/>
    <w:p w14:paraId="7A336753" w14:textId="77777777" w:rsidR="00044B6A" w:rsidRDefault="00044B6A"/>
    <w:p w14:paraId="210FE399" w14:textId="77777777" w:rsidR="00044B6A" w:rsidRDefault="00044B6A"/>
    <w:p w14:paraId="799B3594" w14:textId="77777777" w:rsidR="00044B6A" w:rsidRDefault="00044B6A"/>
    <w:p w14:paraId="5263562A" w14:textId="77777777" w:rsidR="00044B6A" w:rsidRDefault="00044B6A"/>
    <w:p w14:paraId="36170802" w14:textId="77777777" w:rsidR="001276A2" w:rsidRDefault="001276A2"/>
    <w:p w14:paraId="47ED7C93" w14:textId="77777777" w:rsidR="00044B6A" w:rsidRDefault="00000000">
      <w:pPr>
        <w:numPr>
          <w:ilvl w:val="0"/>
          <w:numId w:val="1"/>
        </w:numPr>
        <w:pBdr>
          <w:top w:val="nil"/>
          <w:left w:val="nil"/>
          <w:bottom w:val="nil"/>
          <w:right w:val="nil"/>
          <w:between w:val="nil"/>
        </w:pBdr>
        <w:rPr>
          <w:b/>
          <w:color w:val="000000"/>
          <w:sz w:val="24"/>
          <w:szCs w:val="24"/>
        </w:rPr>
      </w:pPr>
      <w:bookmarkStart w:id="6" w:name="_heading=h.3dy6vkm" w:colFirst="0" w:colLast="0"/>
      <w:bookmarkEnd w:id="6"/>
      <w:r>
        <w:rPr>
          <w:b/>
          <w:color w:val="000000"/>
          <w:sz w:val="24"/>
          <w:szCs w:val="24"/>
        </w:rPr>
        <w:lastRenderedPageBreak/>
        <w:t>Methodology</w:t>
      </w:r>
    </w:p>
    <w:p w14:paraId="7CD0DBC8" w14:textId="77777777" w:rsidR="00044B6A" w:rsidRDefault="00000000">
      <w:r>
        <w:t>The following monitoring activities will be utilized based on the level of risk identified for the Subrecipient.  Different levels of risk (Low, Medium, High) are shown below with a corresponding minimum frequency required to perform the monitoring activity. More explanation on these monitoring activities and a place to track results is included in the list provided in section 5.1.</w:t>
      </w:r>
    </w:p>
    <w:tbl>
      <w:tblPr>
        <w:tblStyle w:val="af4"/>
        <w:tblW w:w="98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7"/>
        <w:gridCol w:w="1388"/>
        <w:gridCol w:w="4770"/>
        <w:gridCol w:w="1080"/>
        <w:gridCol w:w="1080"/>
        <w:gridCol w:w="1080"/>
      </w:tblGrid>
      <w:tr w:rsidR="00044B6A" w14:paraId="63A7D43D" w14:textId="77777777" w:rsidTr="00044B6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07" w:type="dxa"/>
          </w:tcPr>
          <w:p w14:paraId="738C7353" w14:textId="77777777" w:rsidR="00044B6A" w:rsidRDefault="00044B6A">
            <w:pPr>
              <w:spacing w:before="120" w:after="120"/>
            </w:pPr>
          </w:p>
        </w:tc>
        <w:tc>
          <w:tcPr>
            <w:tcW w:w="1388" w:type="dxa"/>
          </w:tcPr>
          <w:p w14:paraId="6E31381A" w14:textId="77777777" w:rsidR="00044B6A" w:rsidRDefault="00044B6A">
            <w:pPr>
              <w:spacing w:before="120" w:after="120"/>
              <w:jc w:val="center"/>
              <w:cnfStyle w:val="100000000000" w:firstRow="1" w:lastRow="0" w:firstColumn="0" w:lastColumn="0" w:oddVBand="0" w:evenVBand="0" w:oddHBand="0" w:evenHBand="0" w:firstRowFirstColumn="0" w:firstRowLastColumn="0" w:lastRowFirstColumn="0" w:lastRowLastColumn="0"/>
            </w:pPr>
          </w:p>
        </w:tc>
        <w:tc>
          <w:tcPr>
            <w:tcW w:w="4770" w:type="dxa"/>
          </w:tcPr>
          <w:p w14:paraId="71422E82" w14:textId="77777777" w:rsidR="00044B6A" w:rsidRDefault="00044B6A">
            <w:pPr>
              <w:spacing w:before="120" w:after="120"/>
              <w:jc w:val="center"/>
              <w:cnfStyle w:val="100000000000" w:firstRow="1" w:lastRow="0" w:firstColumn="0" w:lastColumn="0" w:oddVBand="0" w:evenVBand="0" w:oddHBand="0" w:evenHBand="0" w:firstRowFirstColumn="0" w:firstRowLastColumn="0" w:lastRowFirstColumn="0" w:lastRowLastColumn="0"/>
            </w:pPr>
          </w:p>
        </w:tc>
        <w:tc>
          <w:tcPr>
            <w:tcW w:w="3240" w:type="dxa"/>
            <w:gridSpan w:val="3"/>
          </w:tcPr>
          <w:p w14:paraId="12FF352E" w14:textId="77777777" w:rsidR="00044B6A" w:rsidRDefault="00000000">
            <w:pPr>
              <w:spacing w:before="120" w:after="120"/>
              <w:jc w:val="center"/>
              <w:cnfStyle w:val="100000000000" w:firstRow="1" w:lastRow="0" w:firstColumn="0" w:lastColumn="0" w:oddVBand="0" w:evenVBand="0" w:oddHBand="0" w:evenHBand="0" w:firstRowFirstColumn="0" w:firstRowLastColumn="0" w:lastRowFirstColumn="0" w:lastRowLastColumn="0"/>
            </w:pPr>
            <w:r>
              <w:t xml:space="preserve">RISK LEVEL </w:t>
            </w:r>
            <w:r>
              <w:br/>
              <w:t>(Minimum Frequency)</w:t>
            </w:r>
          </w:p>
        </w:tc>
      </w:tr>
      <w:tr w:rsidR="00044B6A" w14:paraId="40B0396B" w14:textId="77777777" w:rsidTr="00044B6A">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07" w:type="dxa"/>
          </w:tcPr>
          <w:p w14:paraId="388620A5" w14:textId="77777777" w:rsidR="00044B6A" w:rsidRDefault="00000000">
            <w:pPr>
              <w:spacing w:before="120" w:after="120"/>
            </w:pPr>
            <w:r>
              <w:t>#</w:t>
            </w:r>
          </w:p>
        </w:tc>
        <w:tc>
          <w:tcPr>
            <w:tcW w:w="1388" w:type="dxa"/>
            <w:shd w:val="clear" w:color="auto" w:fill="4F81BD"/>
          </w:tcPr>
          <w:p w14:paraId="0C9F36C8"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FFFFFF"/>
              </w:rPr>
            </w:pPr>
            <w:r>
              <w:rPr>
                <w:color w:val="FFFFFF"/>
              </w:rPr>
              <w:t>Monitoring Activities</w:t>
            </w:r>
          </w:p>
        </w:tc>
        <w:tc>
          <w:tcPr>
            <w:tcW w:w="4770" w:type="dxa"/>
            <w:shd w:val="clear" w:color="auto" w:fill="4F81BD"/>
          </w:tcPr>
          <w:p w14:paraId="53054C27"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FFFFFF"/>
              </w:rPr>
            </w:pPr>
            <w:r>
              <w:rPr>
                <w:color w:val="FFFFFF"/>
              </w:rPr>
              <w:t>Description of Activity</w:t>
            </w:r>
          </w:p>
        </w:tc>
        <w:tc>
          <w:tcPr>
            <w:tcW w:w="1080" w:type="dxa"/>
            <w:shd w:val="clear" w:color="auto" w:fill="4F81BD"/>
          </w:tcPr>
          <w:p w14:paraId="0D476889"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FFFFFF"/>
              </w:rPr>
            </w:pPr>
            <w:r>
              <w:rPr>
                <w:color w:val="FFFFFF"/>
              </w:rPr>
              <w:t>Low</w:t>
            </w:r>
          </w:p>
        </w:tc>
        <w:tc>
          <w:tcPr>
            <w:tcW w:w="1080" w:type="dxa"/>
            <w:shd w:val="clear" w:color="auto" w:fill="4F81BD"/>
          </w:tcPr>
          <w:p w14:paraId="0782069F"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FFFFFF"/>
              </w:rPr>
            </w:pPr>
            <w:r>
              <w:rPr>
                <w:color w:val="FFFFFF"/>
              </w:rPr>
              <w:t>Medium</w:t>
            </w:r>
          </w:p>
        </w:tc>
        <w:tc>
          <w:tcPr>
            <w:tcW w:w="1080" w:type="dxa"/>
            <w:shd w:val="clear" w:color="auto" w:fill="4F81BD"/>
          </w:tcPr>
          <w:p w14:paraId="2244B3BE"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FFFFFF"/>
              </w:rPr>
            </w:pPr>
            <w:r>
              <w:rPr>
                <w:color w:val="FFFFFF"/>
              </w:rPr>
              <w:t>High</w:t>
            </w:r>
          </w:p>
        </w:tc>
      </w:tr>
      <w:tr w:rsidR="00044B6A" w14:paraId="347A11F4" w14:textId="77777777" w:rsidTr="00044B6A">
        <w:trPr>
          <w:trHeight w:val="611"/>
        </w:trPr>
        <w:tc>
          <w:tcPr>
            <w:cnfStyle w:val="001000000000" w:firstRow="0" w:lastRow="0" w:firstColumn="1" w:lastColumn="0" w:oddVBand="0" w:evenVBand="0" w:oddHBand="0" w:evenHBand="0" w:firstRowFirstColumn="0" w:firstRowLastColumn="0" w:lastRowFirstColumn="0" w:lastRowLastColumn="0"/>
            <w:tcW w:w="407" w:type="dxa"/>
          </w:tcPr>
          <w:p w14:paraId="43979CF5" w14:textId="77777777" w:rsidR="00044B6A" w:rsidRDefault="00000000">
            <w:pPr>
              <w:spacing w:before="120" w:after="120"/>
            </w:pPr>
            <w:r>
              <w:t>1</w:t>
            </w:r>
          </w:p>
        </w:tc>
        <w:tc>
          <w:tcPr>
            <w:tcW w:w="1388" w:type="dxa"/>
          </w:tcPr>
          <w:p w14:paraId="2A6D29BD"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Invoice Review</w:t>
            </w:r>
          </w:p>
        </w:tc>
        <w:tc>
          <w:tcPr>
            <w:tcW w:w="4770" w:type="dxa"/>
          </w:tcPr>
          <w:p w14:paraId="38E6FD1F"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Verify that all requested costs have supporting documentation and have been paid for by the Subrecipient.  If issues are detected in the randomly selected invoice that are significant, then a site visit may be scheduled to resolve the matter in person.  If issues are not adequately resolved, expand invoice review sample to next risk level frequency.  </w:t>
            </w:r>
          </w:p>
          <w:p w14:paraId="1089505A"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Note, subject to the Region Management team’s discretion and may be performed on a more frequent basis.</w:t>
            </w:r>
          </w:p>
        </w:tc>
        <w:tc>
          <w:tcPr>
            <w:tcW w:w="1080" w:type="dxa"/>
          </w:tcPr>
          <w:p w14:paraId="7EDC481C"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(Annually)</w:t>
            </w:r>
          </w:p>
        </w:tc>
        <w:tc>
          <w:tcPr>
            <w:tcW w:w="1080" w:type="dxa"/>
          </w:tcPr>
          <w:p w14:paraId="63C75BF2"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(Quarterly)</w:t>
            </w:r>
          </w:p>
        </w:tc>
        <w:tc>
          <w:tcPr>
            <w:tcW w:w="1080" w:type="dxa"/>
          </w:tcPr>
          <w:p w14:paraId="721F43D4"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(Monthly)</w:t>
            </w:r>
          </w:p>
        </w:tc>
      </w:tr>
      <w:tr w:rsidR="00044B6A" w14:paraId="599E3512" w14:textId="77777777" w:rsidTr="00044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 w:type="dxa"/>
          </w:tcPr>
          <w:p w14:paraId="4A0F93E2" w14:textId="77777777" w:rsidR="00044B6A" w:rsidRDefault="00000000">
            <w:pPr>
              <w:spacing w:before="120" w:after="120"/>
            </w:pPr>
            <w:r>
              <w:t>2</w:t>
            </w:r>
          </w:p>
        </w:tc>
        <w:tc>
          <w:tcPr>
            <w:tcW w:w="1388" w:type="dxa"/>
          </w:tcPr>
          <w:p w14:paraId="52A92190" w14:textId="77777777" w:rsidR="00044B6A" w:rsidRDefault="00000000">
            <w:pPr>
              <w:spacing w:before="120" w:after="1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Audit Review</w:t>
            </w:r>
          </w:p>
        </w:tc>
        <w:tc>
          <w:tcPr>
            <w:tcW w:w="4770" w:type="dxa"/>
          </w:tcPr>
          <w:p w14:paraId="3D7970B2" w14:textId="77777777" w:rsidR="00044B6A" w:rsidRDefault="00000000">
            <w:pPr>
              <w:spacing w:before="120" w:after="120"/>
              <w:cnfStyle w:val="000000100000" w:firstRow="0" w:lastRow="0" w:firstColumn="0" w:lastColumn="0" w:oddVBand="0" w:evenVBand="0" w:oddHBand="1" w:evenHBand="0" w:firstRowFirstColumn="0" w:firstRowLastColumn="0" w:lastRowFirstColumn="0" w:lastRowLastColumn="0"/>
              <w:rPr>
                <w:color w:val="000000"/>
                <w:sz w:val="18"/>
                <w:szCs w:val="18"/>
              </w:rPr>
            </w:pPr>
            <w:r>
              <w:rPr>
                <w:i/>
                <w:color w:val="000000"/>
                <w:sz w:val="18"/>
                <w:szCs w:val="18"/>
              </w:rPr>
              <w:t>Single Audit:</w:t>
            </w:r>
            <w:r>
              <w:rPr>
                <w:color w:val="000000"/>
                <w:sz w:val="18"/>
                <w:szCs w:val="18"/>
              </w:rPr>
              <w:t xml:space="preserve">  Review Subrecipient's single audits (as applicable) in areas such as compliance, financial stability, disclosures of related party transactions, etc. </w:t>
            </w:r>
          </w:p>
          <w:p w14:paraId="76E53F44" w14:textId="77777777" w:rsidR="00044B6A" w:rsidRDefault="00000000">
            <w:pPr>
              <w:spacing w:after="0"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Pr>
                <w:i/>
                <w:color w:val="000000"/>
                <w:sz w:val="18"/>
                <w:szCs w:val="18"/>
              </w:rPr>
              <w:t>Period of Performance Date Monitoring:</w:t>
            </w:r>
            <w:r>
              <w:rPr>
                <w:color w:val="000000"/>
                <w:sz w:val="18"/>
                <w:szCs w:val="18"/>
              </w:rPr>
              <w:t xml:space="preserve">  In addition, CDOT may focus on the area of “End Date Monitoring” to help improve project spending by target FHWA (or other federal awarding agency) end dates.</w:t>
            </w:r>
          </w:p>
          <w:p w14:paraId="53B91567" w14:textId="77777777" w:rsidR="00044B6A" w:rsidRDefault="00000000">
            <w:pPr>
              <w:spacing w:before="120" w:after="1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Note, subject to the Region Management team’s discretion and may be performed on a more frequent basis.</w:t>
            </w:r>
          </w:p>
        </w:tc>
        <w:tc>
          <w:tcPr>
            <w:tcW w:w="1080" w:type="dxa"/>
          </w:tcPr>
          <w:p w14:paraId="7E76FA70"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(Annually)</w:t>
            </w:r>
          </w:p>
          <w:p w14:paraId="35729BB7"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8CC8D3B"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A52CA6E"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(Weekly)</w:t>
            </w:r>
          </w:p>
          <w:p w14:paraId="452CA811"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1080" w:type="dxa"/>
          </w:tcPr>
          <w:p w14:paraId="5D38604D"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(Annually)</w:t>
            </w:r>
          </w:p>
          <w:p w14:paraId="56D358CA"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5023007"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FF92C93"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(Weekly)</w:t>
            </w:r>
          </w:p>
          <w:p w14:paraId="552FC770"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1080" w:type="dxa"/>
          </w:tcPr>
          <w:p w14:paraId="2502EAD5"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(Annually)</w:t>
            </w:r>
          </w:p>
          <w:p w14:paraId="7BF7AA5E"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74FD2CE"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C571002"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(Weekly)</w:t>
            </w:r>
          </w:p>
          <w:p w14:paraId="330E2180"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028003F" w14:textId="77777777" w:rsidR="00044B6A" w:rsidRDefault="00044B6A">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tc>
      </w:tr>
      <w:tr w:rsidR="00044B6A" w14:paraId="6589AF15" w14:textId="77777777" w:rsidTr="00044B6A">
        <w:tc>
          <w:tcPr>
            <w:cnfStyle w:val="001000000000" w:firstRow="0" w:lastRow="0" w:firstColumn="1" w:lastColumn="0" w:oddVBand="0" w:evenVBand="0" w:oddHBand="0" w:evenHBand="0" w:firstRowFirstColumn="0" w:firstRowLastColumn="0" w:lastRowFirstColumn="0" w:lastRowLastColumn="0"/>
            <w:tcW w:w="407" w:type="dxa"/>
          </w:tcPr>
          <w:p w14:paraId="2566D89F" w14:textId="77777777" w:rsidR="00044B6A" w:rsidRDefault="00000000">
            <w:pPr>
              <w:spacing w:before="120" w:after="120"/>
            </w:pPr>
            <w:r>
              <w:t>3</w:t>
            </w:r>
          </w:p>
        </w:tc>
        <w:tc>
          <w:tcPr>
            <w:tcW w:w="1388" w:type="dxa"/>
          </w:tcPr>
          <w:p w14:paraId="75910082"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Review of Programmatic, Performance and Financial Reports*</w:t>
            </w:r>
          </w:p>
          <w:p w14:paraId="56CD76A2" w14:textId="77777777" w:rsidR="00044B6A" w:rsidRDefault="00044B6A">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4770" w:type="dxa"/>
          </w:tcPr>
          <w:p w14:paraId="234D04FD"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Review reports submitted by the Subrecipient for programmatic, performance and financial progress and compliance.  This will be accounted for in the Subrecipient’s “Subrecipient Project Update Re</w:t>
            </w:r>
            <w:r>
              <w:rPr>
                <w:sz w:val="18"/>
                <w:szCs w:val="18"/>
              </w:rPr>
              <w:t xml:space="preserve">port” (Formerly the </w:t>
            </w:r>
            <w:r>
              <w:rPr>
                <w:color w:val="000000"/>
                <w:sz w:val="18"/>
                <w:szCs w:val="18"/>
              </w:rPr>
              <w:t>Performance Report to CDOT)</w:t>
            </w:r>
            <w:r>
              <w:rPr>
                <w:sz w:val="18"/>
                <w:szCs w:val="18"/>
              </w:rPr>
              <w:t>.</w:t>
            </w:r>
          </w:p>
          <w:p w14:paraId="5CC5131C"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i/>
                <w:color w:val="000000"/>
                <w:sz w:val="18"/>
                <w:szCs w:val="18"/>
              </w:rPr>
            </w:pPr>
            <w:r>
              <w:rPr>
                <w:i/>
                <w:sz w:val="18"/>
                <w:szCs w:val="18"/>
              </w:rPr>
              <w:t>The Subrecipient Project Update Report</w:t>
            </w:r>
            <w:r>
              <w:rPr>
                <w:i/>
                <w:color w:val="000000"/>
                <w:sz w:val="18"/>
                <w:szCs w:val="18"/>
              </w:rPr>
              <w:t xml:space="preserve"> template is available in the CDOT </w:t>
            </w:r>
            <w:r>
              <w:rPr>
                <w:i/>
                <w:sz w:val="18"/>
                <w:szCs w:val="18"/>
              </w:rPr>
              <w:t xml:space="preserve">Local Agency Manual, Additional Resources </w:t>
            </w:r>
            <w:hyperlink r:id="rId9">
              <w:r>
                <w:rPr>
                  <w:i/>
                  <w:color w:val="1155CC"/>
                  <w:sz w:val="18"/>
                  <w:szCs w:val="18"/>
                  <w:u w:val="single"/>
                </w:rPr>
                <w:t>Website</w:t>
              </w:r>
            </w:hyperlink>
            <w:r>
              <w:rPr>
                <w:i/>
                <w:sz w:val="18"/>
                <w:szCs w:val="18"/>
              </w:rPr>
              <w:t>.</w:t>
            </w:r>
            <w:r>
              <w:rPr>
                <w:i/>
                <w:color w:val="000000"/>
                <w:sz w:val="18"/>
                <w:szCs w:val="18"/>
              </w:rPr>
              <w:t xml:space="preserve">  CDOT contacts – reference the Subrecipient </w:t>
            </w:r>
            <w:r>
              <w:rPr>
                <w:i/>
                <w:color w:val="000000"/>
                <w:sz w:val="18"/>
                <w:szCs w:val="18"/>
              </w:rPr>
              <w:lastRenderedPageBreak/>
              <w:t>Monitoring and Risk A</w:t>
            </w:r>
            <w:r>
              <w:rPr>
                <w:i/>
                <w:sz w:val="18"/>
                <w:szCs w:val="18"/>
              </w:rPr>
              <w:t>ssessment</w:t>
            </w:r>
            <w:r>
              <w:rPr>
                <w:i/>
                <w:color w:val="000000"/>
                <w:sz w:val="18"/>
                <w:szCs w:val="18"/>
              </w:rPr>
              <w:t xml:space="preserve"> Manual for more information</w:t>
            </w:r>
            <w:r>
              <w:rPr>
                <w:i/>
                <w:sz w:val="18"/>
                <w:szCs w:val="18"/>
              </w:rPr>
              <w:t>.</w:t>
            </w:r>
          </w:p>
        </w:tc>
        <w:tc>
          <w:tcPr>
            <w:tcW w:w="1080" w:type="dxa"/>
          </w:tcPr>
          <w:p w14:paraId="0F7AF1AA"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lastRenderedPageBreak/>
              <w:t>(Annually)</w:t>
            </w:r>
          </w:p>
        </w:tc>
        <w:tc>
          <w:tcPr>
            <w:tcW w:w="1080" w:type="dxa"/>
          </w:tcPr>
          <w:p w14:paraId="7A95CE16"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(Twice Annually)</w:t>
            </w:r>
          </w:p>
        </w:tc>
        <w:tc>
          <w:tcPr>
            <w:tcW w:w="1080" w:type="dxa"/>
          </w:tcPr>
          <w:p w14:paraId="60101F32"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(Quarterly)</w:t>
            </w:r>
          </w:p>
        </w:tc>
      </w:tr>
      <w:tr w:rsidR="00044B6A" w14:paraId="6999123F" w14:textId="77777777" w:rsidTr="00044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 w:type="dxa"/>
          </w:tcPr>
          <w:p w14:paraId="6E0EA460" w14:textId="77777777" w:rsidR="00044B6A" w:rsidRDefault="00000000">
            <w:pPr>
              <w:spacing w:before="120" w:after="120"/>
            </w:pPr>
            <w:r>
              <w:t>4</w:t>
            </w:r>
          </w:p>
        </w:tc>
        <w:tc>
          <w:tcPr>
            <w:tcW w:w="1388" w:type="dxa"/>
          </w:tcPr>
          <w:p w14:paraId="42C4D85B" w14:textId="77777777" w:rsidR="00044B6A" w:rsidRDefault="00000000">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color w:val="000000"/>
                <w:sz w:val="18"/>
                <w:szCs w:val="18"/>
              </w:rPr>
              <w:t>Technical / Training Assistance Requirement</w:t>
            </w:r>
          </w:p>
        </w:tc>
        <w:tc>
          <w:tcPr>
            <w:tcW w:w="4770" w:type="dxa"/>
          </w:tcPr>
          <w:p w14:paraId="14AD010A" w14:textId="77777777" w:rsidR="00044B6A" w:rsidRDefault="00000000">
            <w:pPr>
              <w:spacing w:before="120" w:after="1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On question #3 of the </w:t>
            </w:r>
            <w:r>
              <w:rPr>
                <w:sz w:val="18"/>
                <w:szCs w:val="18"/>
              </w:rPr>
              <w:t>“Subrecipient Project Update Report” (Formerly the Performance Report to CDOT)</w:t>
            </w:r>
            <w:r>
              <w:rPr>
                <w:color w:val="000000"/>
                <w:sz w:val="18"/>
                <w:szCs w:val="18"/>
              </w:rPr>
              <w:t xml:space="preserve">, the Subrecipient may indicate if ‘CDOT assistance is required’, allowing the Subrecipient to request additional training from CDOT, as needed. At the discretion of the CDOT Division / Region contact and based on prior results, training may also be needed for activities </w:t>
            </w:r>
            <w:proofErr w:type="gramStart"/>
            <w:r>
              <w:rPr>
                <w:color w:val="000000"/>
                <w:sz w:val="18"/>
                <w:szCs w:val="18"/>
              </w:rPr>
              <w:t>like:</w:t>
            </w:r>
            <w:proofErr w:type="gramEnd"/>
            <w:r>
              <w:rPr>
                <w:color w:val="000000"/>
                <w:sz w:val="18"/>
                <w:szCs w:val="18"/>
              </w:rPr>
              <w:t xml:space="preserve"> how to properly submit an invoice, following proper procurement procedures, providing required documentation, delivering proof of payment or understanding eligibility instructions.</w:t>
            </w:r>
          </w:p>
        </w:tc>
        <w:tc>
          <w:tcPr>
            <w:tcW w:w="1080" w:type="dxa"/>
          </w:tcPr>
          <w:p w14:paraId="4C0D9846"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As Needed</w:t>
            </w:r>
          </w:p>
        </w:tc>
        <w:tc>
          <w:tcPr>
            <w:tcW w:w="1080" w:type="dxa"/>
          </w:tcPr>
          <w:p w14:paraId="4097A5BF"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As Needed</w:t>
            </w:r>
          </w:p>
        </w:tc>
        <w:tc>
          <w:tcPr>
            <w:tcW w:w="1080" w:type="dxa"/>
          </w:tcPr>
          <w:p w14:paraId="14BE74F2" w14:textId="77777777" w:rsidR="00044B6A"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As Needed</w:t>
            </w:r>
          </w:p>
        </w:tc>
      </w:tr>
      <w:tr w:rsidR="00044B6A" w14:paraId="337ADFFE" w14:textId="77777777" w:rsidTr="00044B6A">
        <w:tc>
          <w:tcPr>
            <w:cnfStyle w:val="001000000000" w:firstRow="0" w:lastRow="0" w:firstColumn="1" w:lastColumn="0" w:oddVBand="0" w:evenVBand="0" w:oddHBand="0" w:evenHBand="0" w:firstRowFirstColumn="0" w:firstRowLastColumn="0" w:lastRowFirstColumn="0" w:lastRowLastColumn="0"/>
            <w:tcW w:w="407" w:type="dxa"/>
          </w:tcPr>
          <w:p w14:paraId="305DECC7" w14:textId="77777777" w:rsidR="00044B6A" w:rsidRDefault="00000000">
            <w:pPr>
              <w:spacing w:before="120" w:after="120"/>
            </w:pPr>
            <w:r>
              <w:t>5</w:t>
            </w:r>
          </w:p>
        </w:tc>
        <w:tc>
          <w:tcPr>
            <w:tcW w:w="1388" w:type="dxa"/>
          </w:tcPr>
          <w:p w14:paraId="1E516BBB"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Other Remedies</w:t>
            </w:r>
          </w:p>
        </w:tc>
        <w:tc>
          <w:tcPr>
            <w:tcW w:w="4770" w:type="dxa"/>
          </w:tcPr>
          <w:p w14:paraId="349EABD1" w14:textId="77777777" w:rsidR="00044B6A" w:rsidRDefault="00000000">
            <w:pPr>
              <w:spacing w:before="120" w:after="1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At the discretion of the CDOT Division / Region contact, additional monitoring activities may be performed to ensure compliance. (e.g., in-person interviews, site visits)</w:t>
            </w:r>
          </w:p>
        </w:tc>
        <w:tc>
          <w:tcPr>
            <w:tcW w:w="1080" w:type="dxa"/>
          </w:tcPr>
          <w:p w14:paraId="46324452"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As Needed</w:t>
            </w:r>
          </w:p>
        </w:tc>
        <w:tc>
          <w:tcPr>
            <w:tcW w:w="1080" w:type="dxa"/>
          </w:tcPr>
          <w:p w14:paraId="1173DE00"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As Needed</w:t>
            </w:r>
          </w:p>
        </w:tc>
        <w:tc>
          <w:tcPr>
            <w:tcW w:w="1080" w:type="dxa"/>
          </w:tcPr>
          <w:p w14:paraId="2518622B" w14:textId="77777777" w:rsidR="00044B6A"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As Needed</w:t>
            </w:r>
          </w:p>
        </w:tc>
      </w:tr>
    </w:tbl>
    <w:p w14:paraId="0BEFDAFC" w14:textId="77777777" w:rsidR="00044B6A" w:rsidRDefault="00000000">
      <w:r>
        <w:t>*</w:t>
      </w:r>
      <w:r>
        <w:rPr>
          <w:rFonts w:ascii="Calibri" w:eastAsia="Calibri" w:hAnsi="Calibri" w:cs="Calibri"/>
          <w:sz w:val="18"/>
          <w:szCs w:val="18"/>
        </w:rPr>
        <w:t>Note that Invoice Reviews and Project Update Reviews collectively are considered Review of Programmatic, Performance and Financial Reports.</w:t>
      </w:r>
    </w:p>
    <w:p w14:paraId="0BB0A282" w14:textId="77777777" w:rsidR="00044B6A" w:rsidRDefault="00000000">
      <w:pPr>
        <w:numPr>
          <w:ilvl w:val="0"/>
          <w:numId w:val="1"/>
        </w:numPr>
        <w:pBdr>
          <w:top w:val="nil"/>
          <w:left w:val="nil"/>
          <w:bottom w:val="nil"/>
          <w:right w:val="nil"/>
          <w:between w:val="nil"/>
        </w:pBdr>
        <w:rPr>
          <w:b/>
          <w:color w:val="000000"/>
          <w:sz w:val="24"/>
          <w:szCs w:val="24"/>
        </w:rPr>
      </w:pPr>
      <w:bookmarkStart w:id="7" w:name="_heading=h.1t3h5sf" w:colFirst="0" w:colLast="0"/>
      <w:bookmarkEnd w:id="7"/>
      <w:r>
        <w:rPr>
          <w:b/>
          <w:color w:val="000000"/>
          <w:sz w:val="24"/>
          <w:szCs w:val="24"/>
        </w:rPr>
        <w:t>Report Instructions</w:t>
      </w:r>
    </w:p>
    <w:p w14:paraId="1257081B" w14:textId="77777777" w:rsidR="00044B6A" w:rsidRDefault="00000000">
      <w:r>
        <w:t xml:space="preserve">This report includes standard language explaining the scope, methodology and instructions for reporting related to Subrecipient monitoring activities.  Other sections of the report will need to be updated by the CDOT Division / Region contact, Division of Audit and RTDs/Chief Engineer to complete final reporting and determine action needed. </w:t>
      </w:r>
    </w:p>
    <w:p w14:paraId="2FDEB419" w14:textId="77777777" w:rsidR="00044B6A" w:rsidRDefault="00000000">
      <w:pPr>
        <w:rPr>
          <w:color w:val="000000"/>
        </w:rPr>
      </w:pPr>
      <w:r>
        <w:rPr>
          <w:color w:val="000000"/>
        </w:rPr>
        <w:t>Report sections should be updated as follows:</w:t>
      </w:r>
    </w:p>
    <w:p w14:paraId="0DAFF714" w14:textId="77777777" w:rsidR="00044B6A" w:rsidRDefault="00000000">
      <w:pPr>
        <w:numPr>
          <w:ilvl w:val="0"/>
          <w:numId w:val="8"/>
        </w:numPr>
        <w:pBdr>
          <w:top w:val="nil"/>
          <w:left w:val="nil"/>
          <w:bottom w:val="nil"/>
          <w:right w:val="nil"/>
          <w:between w:val="nil"/>
        </w:pBdr>
        <w:spacing w:after="0"/>
        <w:rPr>
          <w:color w:val="000000"/>
        </w:rPr>
      </w:pPr>
      <w:r>
        <w:rPr>
          <w:color w:val="000000"/>
        </w:rPr>
        <w:t xml:space="preserve">Title Page:  CDOT Division / Region </w:t>
      </w:r>
      <w:proofErr w:type="gramStart"/>
      <w:r>
        <w:rPr>
          <w:color w:val="000000"/>
        </w:rPr>
        <w:t>contact</w:t>
      </w:r>
      <w:proofErr w:type="gramEnd"/>
    </w:p>
    <w:p w14:paraId="32A6857F" w14:textId="77777777" w:rsidR="00044B6A" w:rsidRDefault="00000000">
      <w:pPr>
        <w:numPr>
          <w:ilvl w:val="0"/>
          <w:numId w:val="8"/>
        </w:numPr>
        <w:pBdr>
          <w:top w:val="nil"/>
          <w:left w:val="nil"/>
          <w:bottom w:val="nil"/>
          <w:right w:val="nil"/>
          <w:between w:val="nil"/>
        </w:pBdr>
        <w:spacing w:after="0"/>
        <w:rPr>
          <w:color w:val="000000"/>
        </w:rPr>
      </w:pPr>
      <w:r>
        <w:rPr>
          <w:color w:val="000000"/>
        </w:rPr>
        <w:t xml:space="preserve">Sections 5.1 – 5.4:  CDOT Division / Region </w:t>
      </w:r>
      <w:proofErr w:type="gramStart"/>
      <w:r>
        <w:rPr>
          <w:color w:val="000000"/>
        </w:rPr>
        <w:t>contact</w:t>
      </w:r>
      <w:proofErr w:type="gramEnd"/>
    </w:p>
    <w:p w14:paraId="395C1AB3" w14:textId="77777777" w:rsidR="00044B6A" w:rsidRDefault="00000000">
      <w:pPr>
        <w:numPr>
          <w:ilvl w:val="0"/>
          <w:numId w:val="8"/>
        </w:numPr>
        <w:pBdr>
          <w:top w:val="nil"/>
          <w:left w:val="nil"/>
          <w:bottom w:val="nil"/>
          <w:right w:val="nil"/>
          <w:between w:val="nil"/>
        </w:pBdr>
        <w:spacing w:after="0"/>
        <w:rPr>
          <w:color w:val="000000"/>
        </w:rPr>
      </w:pPr>
      <w:r>
        <w:rPr>
          <w:color w:val="000000"/>
        </w:rPr>
        <w:t>Section 5.5:  RTD</w:t>
      </w:r>
    </w:p>
    <w:p w14:paraId="1D791C65" w14:textId="77777777" w:rsidR="00044B6A" w:rsidRDefault="00000000">
      <w:pPr>
        <w:numPr>
          <w:ilvl w:val="0"/>
          <w:numId w:val="8"/>
        </w:numPr>
        <w:pBdr>
          <w:top w:val="nil"/>
          <w:left w:val="nil"/>
          <w:bottom w:val="nil"/>
          <w:right w:val="nil"/>
          <w:between w:val="nil"/>
        </w:pBdr>
        <w:spacing w:after="0"/>
        <w:rPr>
          <w:color w:val="000000"/>
        </w:rPr>
      </w:pPr>
      <w:r>
        <w:rPr>
          <w:color w:val="000000"/>
        </w:rPr>
        <w:t>Section 5.6:  Division of Audit</w:t>
      </w:r>
    </w:p>
    <w:p w14:paraId="4A432096" w14:textId="77777777" w:rsidR="00044B6A" w:rsidRDefault="00000000">
      <w:pPr>
        <w:numPr>
          <w:ilvl w:val="0"/>
          <w:numId w:val="8"/>
        </w:numPr>
        <w:pBdr>
          <w:top w:val="nil"/>
          <w:left w:val="nil"/>
          <w:bottom w:val="nil"/>
          <w:right w:val="nil"/>
          <w:between w:val="nil"/>
        </w:pBdr>
        <w:spacing w:after="0"/>
        <w:rPr>
          <w:color w:val="000000"/>
        </w:rPr>
      </w:pPr>
      <w:r>
        <w:rPr>
          <w:color w:val="000000"/>
        </w:rPr>
        <w:t>Section 5.7:  Chief Engineer</w:t>
      </w:r>
    </w:p>
    <w:p w14:paraId="0C4608CA" w14:textId="77777777" w:rsidR="00044B6A" w:rsidRDefault="00000000">
      <w:pPr>
        <w:numPr>
          <w:ilvl w:val="0"/>
          <w:numId w:val="8"/>
        </w:numPr>
        <w:pBdr>
          <w:top w:val="nil"/>
          <w:left w:val="nil"/>
          <w:bottom w:val="nil"/>
          <w:right w:val="nil"/>
          <w:between w:val="nil"/>
        </w:pBdr>
        <w:rPr>
          <w:color w:val="000000"/>
        </w:rPr>
      </w:pPr>
      <w:r>
        <w:rPr>
          <w:color w:val="000000"/>
        </w:rPr>
        <w:t xml:space="preserve">Appendix – Subrecipient Condition Notification:  RTD and CDOT Division / Region </w:t>
      </w:r>
      <w:proofErr w:type="gramStart"/>
      <w:r>
        <w:rPr>
          <w:color w:val="000000"/>
        </w:rPr>
        <w:t>contact</w:t>
      </w:r>
      <w:proofErr w:type="gramEnd"/>
    </w:p>
    <w:p w14:paraId="75CBEF3E" w14:textId="77777777" w:rsidR="00044B6A" w:rsidRDefault="00000000">
      <w:pPr>
        <w:spacing w:after="0"/>
        <w:rPr>
          <w:color w:val="000000"/>
        </w:rPr>
      </w:pPr>
      <w:r>
        <w:rPr>
          <w:color w:val="000000"/>
        </w:rPr>
        <w:t>This report will be maintained during the life of the project and completed in concurrence with submission of Form 950 for project closure.</w:t>
      </w:r>
    </w:p>
    <w:p w14:paraId="2BA610C4" w14:textId="77777777" w:rsidR="00044B6A" w:rsidRDefault="00044B6A">
      <w:pPr>
        <w:spacing w:after="0"/>
        <w:rPr>
          <w:color w:val="000000"/>
        </w:rPr>
      </w:pPr>
    </w:p>
    <w:p w14:paraId="1CDDF0C5" w14:textId="77777777" w:rsidR="00044B6A" w:rsidRDefault="00000000">
      <w:pPr>
        <w:spacing w:after="0"/>
        <w:rPr>
          <w:color w:val="000000"/>
        </w:rPr>
      </w:pPr>
      <w:r>
        <w:rPr>
          <w:color w:val="000000"/>
        </w:rPr>
        <w:t>Document Management:</w:t>
      </w:r>
    </w:p>
    <w:p w14:paraId="096A6693" w14:textId="77777777" w:rsidR="00044B6A" w:rsidRDefault="00000000">
      <w:pPr>
        <w:numPr>
          <w:ilvl w:val="0"/>
          <w:numId w:val="9"/>
        </w:numPr>
        <w:pBdr>
          <w:top w:val="nil"/>
          <w:left w:val="nil"/>
          <w:bottom w:val="nil"/>
          <w:right w:val="nil"/>
          <w:between w:val="nil"/>
        </w:pBdr>
        <w:spacing w:after="0"/>
        <w:rPr>
          <w:color w:val="000000"/>
        </w:rPr>
      </w:pPr>
      <w:r>
        <w:rPr>
          <w:color w:val="000000"/>
        </w:rPr>
        <w:t>This report will be accessed and saved according to the Document Management guidelines in the “Subrecipient Monitoring and Risk Assessment Manual”.</w:t>
      </w:r>
    </w:p>
    <w:p w14:paraId="51EDC0EF" w14:textId="77777777" w:rsidR="00044B6A" w:rsidRDefault="00000000">
      <w:pPr>
        <w:numPr>
          <w:ilvl w:val="0"/>
          <w:numId w:val="9"/>
        </w:numPr>
        <w:pBdr>
          <w:top w:val="nil"/>
          <w:left w:val="nil"/>
          <w:bottom w:val="nil"/>
          <w:right w:val="nil"/>
          <w:between w:val="nil"/>
        </w:pBdr>
        <w:spacing w:after="0"/>
        <w:rPr>
          <w:color w:val="000000"/>
        </w:rPr>
      </w:pPr>
      <w:r>
        <w:rPr>
          <w:color w:val="000000"/>
        </w:rPr>
        <w:lastRenderedPageBreak/>
        <w:t>Supplemental documentation that is reviewed and supports the monitoring activities needs to be stored in the</w:t>
      </w:r>
      <w:r>
        <w:t xml:space="preserve"> “2.0 2 CFR 200 Documents”, </w:t>
      </w:r>
      <w:r>
        <w:rPr>
          <w:color w:val="000000"/>
        </w:rPr>
        <w:t>“</w:t>
      </w:r>
      <w:proofErr w:type="spellStart"/>
      <w:r>
        <w:rPr>
          <w:color w:val="000000"/>
        </w:rPr>
        <w:t>Risk</w:t>
      </w:r>
      <w:r>
        <w:t>_</w:t>
      </w:r>
      <w:r>
        <w:rPr>
          <w:color w:val="000000"/>
        </w:rPr>
        <w:t>Management</w:t>
      </w:r>
      <w:proofErr w:type="spellEnd"/>
      <w:r>
        <w:rPr>
          <w:color w:val="000000"/>
        </w:rPr>
        <w:t>”</w:t>
      </w:r>
      <w:r>
        <w:t xml:space="preserve">, or “Signed Agreements” folder </w:t>
      </w:r>
      <w:r>
        <w:rPr>
          <w:color w:val="000000"/>
        </w:rPr>
        <w:t xml:space="preserve">in ProjectWise, according to the Document Management guidelines in the “Subrecipient Monitoring and Risk Assessment Manual”.  </w:t>
      </w:r>
    </w:p>
    <w:p w14:paraId="290F7F1F" w14:textId="77777777" w:rsidR="00044B6A" w:rsidRDefault="00000000">
      <w:pPr>
        <w:numPr>
          <w:ilvl w:val="0"/>
          <w:numId w:val="9"/>
        </w:numPr>
        <w:pBdr>
          <w:top w:val="nil"/>
          <w:left w:val="nil"/>
          <w:bottom w:val="nil"/>
          <w:right w:val="nil"/>
          <w:between w:val="nil"/>
        </w:pBdr>
        <w:spacing w:after="0"/>
        <w:rPr>
          <w:color w:val="000000"/>
        </w:rPr>
      </w:pPr>
      <w:r>
        <w:rPr>
          <w:color w:val="000000"/>
        </w:rPr>
        <w:t>Note, for CDOT staff not currently using ProjectWise, an alternative location to store this documentation is being developed.</w:t>
      </w:r>
    </w:p>
    <w:p w14:paraId="528C8A1F" w14:textId="77777777" w:rsidR="00044B6A" w:rsidRDefault="00044B6A">
      <w:pPr>
        <w:pBdr>
          <w:top w:val="nil"/>
          <w:left w:val="nil"/>
          <w:bottom w:val="nil"/>
          <w:right w:val="nil"/>
          <w:between w:val="nil"/>
        </w:pBdr>
        <w:spacing w:after="0"/>
        <w:ind w:left="720"/>
      </w:pPr>
    </w:p>
    <w:p w14:paraId="749BBA80" w14:textId="77777777" w:rsidR="00044B6A" w:rsidRDefault="00000000">
      <w:pPr>
        <w:numPr>
          <w:ilvl w:val="0"/>
          <w:numId w:val="1"/>
        </w:numPr>
        <w:pBdr>
          <w:top w:val="nil"/>
          <w:left w:val="nil"/>
          <w:bottom w:val="nil"/>
          <w:right w:val="nil"/>
          <w:between w:val="nil"/>
        </w:pBdr>
        <w:rPr>
          <w:b/>
          <w:color w:val="000000"/>
          <w:sz w:val="24"/>
          <w:szCs w:val="24"/>
        </w:rPr>
      </w:pPr>
      <w:bookmarkStart w:id="8" w:name="_heading=h.4d34og8" w:colFirst="0" w:colLast="0"/>
      <w:bookmarkEnd w:id="8"/>
      <w:r>
        <w:rPr>
          <w:b/>
          <w:color w:val="000000"/>
          <w:sz w:val="24"/>
          <w:szCs w:val="24"/>
        </w:rPr>
        <w:t>Subrecipient Monitoring Results</w:t>
      </w:r>
    </w:p>
    <w:p w14:paraId="154EA847" w14:textId="77777777" w:rsidR="00044B6A" w:rsidRDefault="00000000">
      <w:pPr>
        <w:numPr>
          <w:ilvl w:val="1"/>
          <w:numId w:val="1"/>
        </w:numPr>
        <w:pBdr>
          <w:top w:val="nil"/>
          <w:left w:val="nil"/>
          <w:bottom w:val="nil"/>
          <w:right w:val="nil"/>
          <w:between w:val="nil"/>
        </w:pBdr>
        <w:rPr>
          <w:b/>
          <w:color w:val="000000"/>
          <w:sz w:val="22"/>
          <w:szCs w:val="22"/>
        </w:rPr>
      </w:pPr>
      <w:bookmarkStart w:id="9" w:name="_heading=h.2s8eyo1" w:colFirst="0" w:colLast="0"/>
      <w:bookmarkEnd w:id="9"/>
      <w:r>
        <w:rPr>
          <w:b/>
          <w:color w:val="000000"/>
          <w:sz w:val="22"/>
          <w:szCs w:val="22"/>
        </w:rPr>
        <w:t>Current Practice</w:t>
      </w:r>
    </w:p>
    <w:p w14:paraId="059A754D" w14:textId="77777777" w:rsidR="00044B6A" w:rsidRPr="001276A2" w:rsidRDefault="00000000">
      <w:pPr>
        <w:spacing w:after="120"/>
        <w:rPr>
          <w:color w:val="1F497D" w:themeColor="text2"/>
        </w:rPr>
      </w:pPr>
      <w:r>
        <w:t xml:space="preserve">The CDOT Division / Region contact will use the monitoring list below to perform monitoring activities for the selected Subrecipient project.  All monitoring activities need to be performed but will be at different frequencies based on the Subrecipient’s risk level (see Section 3).  </w:t>
      </w:r>
      <w:r w:rsidRPr="001276A2">
        <w:rPr>
          <w:color w:val="1F497D" w:themeColor="text2"/>
        </w:rPr>
        <w:t>For each activity, update the table below as follows:</w:t>
      </w:r>
    </w:p>
    <w:p w14:paraId="1192C5B8" w14:textId="77777777" w:rsidR="00044B6A" w:rsidRPr="001276A2" w:rsidRDefault="00000000">
      <w:pPr>
        <w:numPr>
          <w:ilvl w:val="0"/>
          <w:numId w:val="6"/>
        </w:numPr>
        <w:pBdr>
          <w:top w:val="nil"/>
          <w:left w:val="nil"/>
          <w:bottom w:val="nil"/>
          <w:right w:val="nil"/>
          <w:between w:val="nil"/>
        </w:pBdr>
        <w:spacing w:after="0"/>
        <w:rPr>
          <w:color w:val="1F497D" w:themeColor="text2"/>
        </w:rPr>
      </w:pPr>
      <w:r w:rsidRPr="001276A2">
        <w:rPr>
          <w:b/>
          <w:i/>
          <w:color w:val="1F497D" w:themeColor="text2"/>
        </w:rPr>
        <w:t>Frequency</w:t>
      </w:r>
      <w:r w:rsidRPr="001276A2">
        <w:rPr>
          <w:color w:val="1F497D" w:themeColor="text2"/>
        </w:rPr>
        <w:t>:  Identify the frequency needed for monitoring, based on the risk level for this project and the table referenced in Section 3.  Add that in the “Frequency” column.</w:t>
      </w:r>
    </w:p>
    <w:p w14:paraId="46B7E6E8" w14:textId="77777777" w:rsidR="00044B6A" w:rsidRPr="001276A2" w:rsidRDefault="00000000">
      <w:pPr>
        <w:numPr>
          <w:ilvl w:val="0"/>
          <w:numId w:val="6"/>
        </w:numPr>
        <w:pBdr>
          <w:top w:val="nil"/>
          <w:left w:val="nil"/>
          <w:bottom w:val="nil"/>
          <w:right w:val="nil"/>
          <w:between w:val="nil"/>
        </w:pBdr>
        <w:spacing w:after="0"/>
        <w:rPr>
          <w:color w:val="1F497D" w:themeColor="text2"/>
        </w:rPr>
      </w:pPr>
      <w:r w:rsidRPr="001276A2">
        <w:rPr>
          <w:b/>
          <w:i/>
          <w:color w:val="1F497D" w:themeColor="text2"/>
        </w:rPr>
        <w:t>Yes/No</w:t>
      </w:r>
      <w:r w:rsidRPr="001276A2">
        <w:rPr>
          <w:color w:val="1F497D" w:themeColor="text2"/>
        </w:rPr>
        <w:t>:  Identify if the Subrecipient did what was expected (“Yes”) or not (“No)” and update the “YES/NO” column.</w:t>
      </w:r>
    </w:p>
    <w:p w14:paraId="18221B90" w14:textId="183E892F" w:rsidR="00044B6A" w:rsidRPr="001276A2" w:rsidRDefault="00000000">
      <w:pPr>
        <w:numPr>
          <w:ilvl w:val="0"/>
          <w:numId w:val="6"/>
        </w:numPr>
        <w:pBdr>
          <w:top w:val="nil"/>
          <w:left w:val="nil"/>
          <w:bottom w:val="nil"/>
          <w:right w:val="nil"/>
          <w:between w:val="nil"/>
        </w:pBdr>
        <w:spacing w:after="120"/>
        <w:rPr>
          <w:color w:val="1F497D" w:themeColor="text2"/>
        </w:rPr>
      </w:pPr>
      <w:r w:rsidRPr="001276A2">
        <w:rPr>
          <w:b/>
          <w:i/>
          <w:color w:val="1F497D" w:themeColor="text2"/>
        </w:rPr>
        <w:t>Comments/Dates</w:t>
      </w:r>
      <w:r w:rsidRPr="001276A2">
        <w:rPr>
          <w:color w:val="1F497D" w:themeColor="text2"/>
        </w:rPr>
        <w:t xml:space="preserve">:  In the “Comments” field, include dates of reviews/interviews/discussions, who from CDOT and the Subrecipient was involved and </w:t>
      </w:r>
      <w:r w:rsidR="001276A2" w:rsidRPr="001276A2">
        <w:rPr>
          <w:color w:val="1F497D" w:themeColor="text2"/>
        </w:rPr>
        <w:t>high-level</w:t>
      </w:r>
      <w:r w:rsidRPr="001276A2">
        <w:rPr>
          <w:color w:val="1F497D" w:themeColor="text2"/>
        </w:rPr>
        <w:t xml:space="preserve"> comments of the activity. Provide more detail on causes, </w:t>
      </w:r>
      <w:proofErr w:type="gramStart"/>
      <w:r w:rsidRPr="001276A2">
        <w:rPr>
          <w:color w:val="1F497D" w:themeColor="text2"/>
        </w:rPr>
        <w:t>resolution</w:t>
      </w:r>
      <w:proofErr w:type="gramEnd"/>
      <w:r w:rsidRPr="001276A2">
        <w:rPr>
          <w:color w:val="1F497D" w:themeColor="text2"/>
        </w:rPr>
        <w:t xml:space="preserve"> and recommendations in the “Summary” section of the report.</w:t>
      </w:r>
    </w:p>
    <w:p w14:paraId="6F882F83" w14:textId="77777777" w:rsidR="00044B6A" w:rsidRDefault="00000000">
      <w:pPr>
        <w:spacing w:after="120"/>
      </w:pPr>
      <w:r>
        <w:t xml:space="preserve">Note, once a project is selected, these are the minimum standard monitoring activities to take place during the project’s lifecycle.  For activities needing to be </w:t>
      </w:r>
      <w:r>
        <w:rPr>
          <w:u w:val="single"/>
        </w:rPr>
        <w:t>escalated</w:t>
      </w:r>
      <w:r>
        <w:t>, reference the “Subrecipient Conditions Notification” template in the Appendix, as well as section 5.4.3.</w:t>
      </w:r>
    </w:p>
    <w:p w14:paraId="5693AA60" w14:textId="77777777" w:rsidR="00044B6A" w:rsidRDefault="00000000">
      <w:pPr>
        <w:spacing w:after="120"/>
        <w:rPr>
          <w:color w:val="000000"/>
        </w:rPr>
      </w:pPr>
      <w:r>
        <w:t xml:space="preserve">See the </w:t>
      </w:r>
      <w:r>
        <w:rPr>
          <w:color w:val="000000"/>
        </w:rPr>
        <w:t>“Subrecipient Monitoring and Risk Assessment Manual” for more information on the monitoring activities listed below.</w:t>
      </w:r>
    </w:p>
    <w:tbl>
      <w:tblPr>
        <w:tblStyle w:val="af5"/>
        <w:tblW w:w="10365" w:type="dxa"/>
        <w:tblInd w:w="-2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35"/>
        <w:gridCol w:w="5325"/>
        <w:gridCol w:w="840"/>
        <w:gridCol w:w="630"/>
        <w:gridCol w:w="3135"/>
      </w:tblGrid>
      <w:tr w:rsidR="00044B6A" w14:paraId="06EFEB02" w14:textId="77777777">
        <w:tc>
          <w:tcPr>
            <w:tcW w:w="435" w:type="dxa"/>
            <w:shd w:val="clear" w:color="auto" w:fill="D7E3BC"/>
          </w:tcPr>
          <w:p w14:paraId="79FC1364" w14:textId="77777777" w:rsidR="00044B6A" w:rsidRDefault="00000000">
            <w:pPr>
              <w:spacing w:before="60" w:after="60"/>
              <w:rPr>
                <w:b/>
                <w:color w:val="003366"/>
                <w:sz w:val="18"/>
                <w:szCs w:val="18"/>
              </w:rPr>
            </w:pPr>
            <w:r>
              <w:rPr>
                <w:b/>
                <w:color w:val="003366"/>
                <w:sz w:val="18"/>
                <w:szCs w:val="18"/>
              </w:rPr>
              <w:t>#</w:t>
            </w:r>
          </w:p>
        </w:tc>
        <w:tc>
          <w:tcPr>
            <w:tcW w:w="5325" w:type="dxa"/>
            <w:shd w:val="clear" w:color="auto" w:fill="D7E3BC"/>
          </w:tcPr>
          <w:p w14:paraId="5680E075" w14:textId="77777777" w:rsidR="00044B6A" w:rsidRDefault="00000000">
            <w:pPr>
              <w:spacing w:before="60" w:after="60"/>
              <w:rPr>
                <w:b/>
                <w:color w:val="003366"/>
                <w:sz w:val="18"/>
                <w:szCs w:val="18"/>
              </w:rPr>
            </w:pPr>
            <w:r>
              <w:rPr>
                <w:b/>
                <w:color w:val="003366"/>
                <w:sz w:val="18"/>
                <w:szCs w:val="18"/>
              </w:rPr>
              <w:t>INVOICE REVIEW</w:t>
            </w:r>
          </w:p>
        </w:tc>
        <w:tc>
          <w:tcPr>
            <w:tcW w:w="840" w:type="dxa"/>
            <w:shd w:val="clear" w:color="auto" w:fill="D7E3BC"/>
          </w:tcPr>
          <w:p w14:paraId="292FCF88" w14:textId="77777777" w:rsidR="00044B6A" w:rsidRDefault="00000000">
            <w:pPr>
              <w:spacing w:before="60" w:after="60"/>
              <w:rPr>
                <w:b/>
                <w:color w:val="003366"/>
                <w:sz w:val="18"/>
                <w:szCs w:val="18"/>
              </w:rPr>
            </w:pPr>
            <w:r>
              <w:rPr>
                <w:b/>
                <w:color w:val="003366"/>
                <w:sz w:val="18"/>
                <w:szCs w:val="18"/>
              </w:rPr>
              <w:t>Freq-</w:t>
            </w:r>
            <w:proofErr w:type="spellStart"/>
            <w:r>
              <w:rPr>
                <w:b/>
                <w:color w:val="003366"/>
                <w:sz w:val="18"/>
                <w:szCs w:val="18"/>
              </w:rPr>
              <w:t>uency</w:t>
            </w:r>
            <w:proofErr w:type="spellEnd"/>
          </w:p>
        </w:tc>
        <w:tc>
          <w:tcPr>
            <w:tcW w:w="630" w:type="dxa"/>
            <w:shd w:val="clear" w:color="auto" w:fill="D7E3BC"/>
          </w:tcPr>
          <w:p w14:paraId="2A3964E2" w14:textId="77777777" w:rsidR="00044B6A" w:rsidRDefault="00000000">
            <w:pPr>
              <w:spacing w:before="60" w:after="60"/>
              <w:rPr>
                <w:b/>
                <w:color w:val="003366"/>
                <w:sz w:val="18"/>
                <w:szCs w:val="18"/>
              </w:rPr>
            </w:pPr>
            <w:r>
              <w:rPr>
                <w:b/>
                <w:color w:val="003366"/>
                <w:sz w:val="18"/>
                <w:szCs w:val="18"/>
              </w:rPr>
              <w:t>YES / NO</w:t>
            </w:r>
          </w:p>
        </w:tc>
        <w:tc>
          <w:tcPr>
            <w:tcW w:w="3135" w:type="dxa"/>
            <w:shd w:val="clear" w:color="auto" w:fill="D7E3BC"/>
          </w:tcPr>
          <w:p w14:paraId="76DFE8B9" w14:textId="77777777" w:rsidR="00044B6A" w:rsidRDefault="00000000">
            <w:pPr>
              <w:spacing w:before="60" w:after="60"/>
              <w:rPr>
                <w:b/>
                <w:color w:val="003366"/>
                <w:sz w:val="18"/>
                <w:szCs w:val="18"/>
              </w:rPr>
            </w:pPr>
            <w:r>
              <w:rPr>
                <w:b/>
                <w:color w:val="003366"/>
                <w:sz w:val="18"/>
                <w:szCs w:val="18"/>
              </w:rPr>
              <w:t>COMMENTS / DATES</w:t>
            </w:r>
          </w:p>
        </w:tc>
      </w:tr>
      <w:tr w:rsidR="00044B6A" w14:paraId="31B67EB7" w14:textId="77777777">
        <w:tc>
          <w:tcPr>
            <w:tcW w:w="435" w:type="dxa"/>
          </w:tcPr>
          <w:p w14:paraId="3D17717C" w14:textId="77777777" w:rsidR="00044B6A" w:rsidRDefault="00000000">
            <w:pPr>
              <w:spacing w:before="60" w:after="60"/>
              <w:rPr>
                <w:b/>
                <w:color w:val="003366"/>
                <w:sz w:val="18"/>
                <w:szCs w:val="18"/>
              </w:rPr>
            </w:pPr>
            <w:r>
              <w:rPr>
                <w:b/>
                <w:color w:val="003366"/>
                <w:sz w:val="18"/>
                <w:szCs w:val="18"/>
              </w:rPr>
              <w:t>1</w:t>
            </w:r>
          </w:p>
        </w:tc>
        <w:tc>
          <w:tcPr>
            <w:tcW w:w="5325" w:type="dxa"/>
          </w:tcPr>
          <w:p w14:paraId="47698002" w14:textId="77777777" w:rsidR="00044B6A" w:rsidRDefault="00000000">
            <w:pPr>
              <w:spacing w:before="60" w:after="60"/>
              <w:rPr>
                <w:color w:val="003366"/>
                <w:sz w:val="18"/>
                <w:szCs w:val="18"/>
              </w:rPr>
            </w:pPr>
            <w:r>
              <w:rPr>
                <w:color w:val="003366"/>
                <w:sz w:val="18"/>
                <w:szCs w:val="18"/>
              </w:rPr>
              <w:t xml:space="preserve">Invoice review results during the current monitoring cycle for the Subrecipient are obtained from the appropriate HQ / Region Business Office Manager performing the review. </w:t>
            </w:r>
          </w:p>
        </w:tc>
        <w:tc>
          <w:tcPr>
            <w:tcW w:w="840" w:type="dxa"/>
          </w:tcPr>
          <w:p w14:paraId="35609E06" w14:textId="77777777" w:rsidR="00044B6A" w:rsidRDefault="00044B6A">
            <w:pPr>
              <w:spacing w:before="60" w:after="60"/>
              <w:rPr>
                <w:color w:val="003366"/>
                <w:sz w:val="18"/>
                <w:szCs w:val="18"/>
              </w:rPr>
            </w:pPr>
          </w:p>
        </w:tc>
        <w:tc>
          <w:tcPr>
            <w:tcW w:w="630" w:type="dxa"/>
          </w:tcPr>
          <w:p w14:paraId="569B2917" w14:textId="77777777" w:rsidR="00044B6A" w:rsidRDefault="00044B6A">
            <w:pPr>
              <w:spacing w:before="60" w:after="60"/>
              <w:rPr>
                <w:color w:val="003366"/>
                <w:sz w:val="18"/>
                <w:szCs w:val="18"/>
              </w:rPr>
            </w:pPr>
          </w:p>
        </w:tc>
        <w:tc>
          <w:tcPr>
            <w:tcW w:w="3135" w:type="dxa"/>
          </w:tcPr>
          <w:p w14:paraId="19843A30" w14:textId="77777777" w:rsidR="00044B6A" w:rsidRDefault="00044B6A">
            <w:pPr>
              <w:spacing w:before="60" w:after="60"/>
              <w:rPr>
                <w:color w:val="003366"/>
                <w:sz w:val="18"/>
                <w:szCs w:val="18"/>
              </w:rPr>
            </w:pPr>
          </w:p>
          <w:p w14:paraId="00B90D52" w14:textId="77777777" w:rsidR="00044B6A" w:rsidRDefault="00044B6A">
            <w:pPr>
              <w:spacing w:before="60" w:after="60"/>
              <w:rPr>
                <w:color w:val="003366"/>
                <w:sz w:val="18"/>
                <w:szCs w:val="18"/>
              </w:rPr>
            </w:pPr>
          </w:p>
          <w:p w14:paraId="5640BA03" w14:textId="77777777" w:rsidR="00044B6A" w:rsidRDefault="00044B6A">
            <w:pPr>
              <w:spacing w:before="60" w:after="60"/>
              <w:rPr>
                <w:color w:val="003366"/>
                <w:sz w:val="18"/>
                <w:szCs w:val="18"/>
              </w:rPr>
            </w:pPr>
          </w:p>
          <w:p w14:paraId="0C2CD9EA" w14:textId="77777777" w:rsidR="00044B6A" w:rsidRDefault="00044B6A">
            <w:pPr>
              <w:spacing w:before="60" w:after="60"/>
              <w:rPr>
                <w:color w:val="003366"/>
                <w:sz w:val="18"/>
                <w:szCs w:val="18"/>
              </w:rPr>
            </w:pPr>
          </w:p>
          <w:p w14:paraId="2FB09643" w14:textId="77777777" w:rsidR="00044B6A" w:rsidRDefault="00044B6A">
            <w:pPr>
              <w:spacing w:before="60" w:after="60"/>
              <w:rPr>
                <w:color w:val="003366"/>
                <w:sz w:val="18"/>
                <w:szCs w:val="18"/>
              </w:rPr>
            </w:pPr>
          </w:p>
          <w:p w14:paraId="24816148" w14:textId="77777777" w:rsidR="00044B6A" w:rsidRDefault="00044B6A">
            <w:pPr>
              <w:spacing w:before="60" w:after="60"/>
              <w:rPr>
                <w:color w:val="003366"/>
                <w:sz w:val="18"/>
                <w:szCs w:val="18"/>
              </w:rPr>
            </w:pPr>
          </w:p>
          <w:p w14:paraId="127DD1F0" w14:textId="77777777" w:rsidR="00044B6A" w:rsidRDefault="00044B6A">
            <w:pPr>
              <w:spacing w:before="60" w:after="60"/>
              <w:rPr>
                <w:color w:val="003366"/>
                <w:sz w:val="18"/>
                <w:szCs w:val="18"/>
              </w:rPr>
            </w:pPr>
          </w:p>
          <w:p w14:paraId="7FEBA24D" w14:textId="77777777" w:rsidR="00044B6A" w:rsidRDefault="00044B6A">
            <w:pPr>
              <w:spacing w:before="60" w:after="60"/>
              <w:rPr>
                <w:color w:val="003366"/>
                <w:sz w:val="18"/>
                <w:szCs w:val="18"/>
              </w:rPr>
            </w:pPr>
          </w:p>
          <w:p w14:paraId="0DBE5412" w14:textId="77777777" w:rsidR="00044B6A" w:rsidRDefault="00044B6A">
            <w:pPr>
              <w:spacing w:before="60" w:after="60"/>
              <w:rPr>
                <w:color w:val="003366"/>
                <w:sz w:val="18"/>
                <w:szCs w:val="18"/>
              </w:rPr>
            </w:pPr>
          </w:p>
          <w:p w14:paraId="59ABDFD3" w14:textId="77777777" w:rsidR="00044B6A" w:rsidRDefault="00044B6A">
            <w:pPr>
              <w:spacing w:before="60" w:after="60"/>
              <w:rPr>
                <w:color w:val="003366"/>
                <w:sz w:val="18"/>
                <w:szCs w:val="18"/>
              </w:rPr>
            </w:pPr>
          </w:p>
        </w:tc>
      </w:tr>
      <w:tr w:rsidR="00044B6A" w14:paraId="514D4C2D" w14:textId="77777777">
        <w:tc>
          <w:tcPr>
            <w:tcW w:w="435" w:type="dxa"/>
          </w:tcPr>
          <w:p w14:paraId="4127FCE2" w14:textId="77777777" w:rsidR="00044B6A" w:rsidRDefault="00000000">
            <w:pPr>
              <w:spacing w:before="60" w:after="60"/>
              <w:rPr>
                <w:b/>
                <w:color w:val="003366"/>
                <w:sz w:val="18"/>
                <w:szCs w:val="18"/>
              </w:rPr>
            </w:pPr>
            <w:r>
              <w:rPr>
                <w:b/>
                <w:color w:val="003366"/>
                <w:sz w:val="18"/>
                <w:szCs w:val="18"/>
              </w:rPr>
              <w:lastRenderedPageBreak/>
              <w:t>2</w:t>
            </w:r>
          </w:p>
        </w:tc>
        <w:tc>
          <w:tcPr>
            <w:tcW w:w="5325" w:type="dxa"/>
          </w:tcPr>
          <w:p w14:paraId="361D521A" w14:textId="77777777" w:rsidR="00044B6A" w:rsidRDefault="00000000">
            <w:pPr>
              <w:spacing w:before="60" w:after="60"/>
              <w:rPr>
                <w:color w:val="003366"/>
                <w:sz w:val="18"/>
                <w:szCs w:val="18"/>
              </w:rPr>
            </w:pPr>
            <w:r>
              <w:rPr>
                <w:color w:val="003366"/>
                <w:sz w:val="18"/>
                <w:szCs w:val="18"/>
              </w:rPr>
              <w:t xml:space="preserve">Invoice results needing corrective action are confirmed to have been provided to the Subrecipient. </w:t>
            </w:r>
          </w:p>
        </w:tc>
        <w:tc>
          <w:tcPr>
            <w:tcW w:w="840" w:type="dxa"/>
          </w:tcPr>
          <w:p w14:paraId="1DE38DC8" w14:textId="77777777" w:rsidR="00044B6A" w:rsidRDefault="00044B6A">
            <w:pPr>
              <w:spacing w:before="60" w:after="60"/>
              <w:rPr>
                <w:sz w:val="18"/>
                <w:szCs w:val="18"/>
              </w:rPr>
            </w:pPr>
          </w:p>
        </w:tc>
        <w:tc>
          <w:tcPr>
            <w:tcW w:w="630" w:type="dxa"/>
          </w:tcPr>
          <w:p w14:paraId="3DC2FF6F" w14:textId="77777777" w:rsidR="00044B6A" w:rsidRDefault="00044B6A">
            <w:pPr>
              <w:spacing w:before="60" w:after="60"/>
              <w:rPr>
                <w:sz w:val="18"/>
                <w:szCs w:val="18"/>
              </w:rPr>
            </w:pPr>
          </w:p>
        </w:tc>
        <w:tc>
          <w:tcPr>
            <w:tcW w:w="3135" w:type="dxa"/>
          </w:tcPr>
          <w:p w14:paraId="7CCE0DA0" w14:textId="77777777" w:rsidR="00044B6A" w:rsidRDefault="00044B6A">
            <w:pPr>
              <w:spacing w:before="60" w:after="60"/>
              <w:rPr>
                <w:sz w:val="18"/>
                <w:szCs w:val="18"/>
              </w:rPr>
            </w:pPr>
          </w:p>
          <w:p w14:paraId="07EDBE32" w14:textId="77777777" w:rsidR="00044B6A" w:rsidRDefault="00044B6A">
            <w:pPr>
              <w:spacing w:before="60" w:after="60"/>
              <w:rPr>
                <w:sz w:val="18"/>
                <w:szCs w:val="18"/>
              </w:rPr>
            </w:pPr>
          </w:p>
          <w:p w14:paraId="46A63C6F" w14:textId="77777777" w:rsidR="00044B6A" w:rsidRDefault="00044B6A">
            <w:pPr>
              <w:spacing w:before="60" w:after="60"/>
              <w:rPr>
                <w:sz w:val="18"/>
                <w:szCs w:val="18"/>
              </w:rPr>
            </w:pPr>
          </w:p>
          <w:p w14:paraId="726957F8" w14:textId="77777777" w:rsidR="00044B6A" w:rsidRDefault="00044B6A">
            <w:pPr>
              <w:spacing w:before="60" w:after="60"/>
              <w:rPr>
                <w:sz w:val="18"/>
                <w:szCs w:val="18"/>
              </w:rPr>
            </w:pPr>
          </w:p>
          <w:p w14:paraId="4E60C9A4" w14:textId="77777777" w:rsidR="00044B6A" w:rsidRDefault="00044B6A">
            <w:pPr>
              <w:spacing w:before="60" w:after="60"/>
              <w:rPr>
                <w:sz w:val="18"/>
                <w:szCs w:val="18"/>
              </w:rPr>
            </w:pPr>
          </w:p>
          <w:p w14:paraId="72247EDA" w14:textId="77777777" w:rsidR="00044B6A" w:rsidRDefault="00044B6A">
            <w:pPr>
              <w:spacing w:before="60" w:after="60"/>
              <w:rPr>
                <w:sz w:val="18"/>
                <w:szCs w:val="18"/>
              </w:rPr>
            </w:pPr>
          </w:p>
          <w:p w14:paraId="7D236F12" w14:textId="77777777" w:rsidR="00044B6A" w:rsidRDefault="00044B6A">
            <w:pPr>
              <w:spacing w:before="60" w:after="60"/>
              <w:rPr>
                <w:sz w:val="18"/>
                <w:szCs w:val="18"/>
              </w:rPr>
            </w:pPr>
          </w:p>
          <w:p w14:paraId="53690BBC" w14:textId="77777777" w:rsidR="00044B6A" w:rsidRDefault="00044B6A">
            <w:pPr>
              <w:spacing w:before="60" w:after="60"/>
              <w:rPr>
                <w:sz w:val="18"/>
                <w:szCs w:val="18"/>
              </w:rPr>
            </w:pPr>
          </w:p>
          <w:p w14:paraId="7FF4116C" w14:textId="77777777" w:rsidR="00044B6A" w:rsidRDefault="00044B6A">
            <w:pPr>
              <w:spacing w:before="60" w:after="60"/>
              <w:rPr>
                <w:sz w:val="18"/>
                <w:szCs w:val="18"/>
              </w:rPr>
            </w:pPr>
          </w:p>
        </w:tc>
      </w:tr>
      <w:tr w:rsidR="00044B6A" w14:paraId="68281D5E" w14:textId="77777777">
        <w:tc>
          <w:tcPr>
            <w:tcW w:w="435" w:type="dxa"/>
            <w:shd w:val="clear" w:color="auto" w:fill="D7E3BC"/>
          </w:tcPr>
          <w:p w14:paraId="1D704293" w14:textId="77777777" w:rsidR="00044B6A" w:rsidRDefault="00000000">
            <w:pPr>
              <w:spacing w:before="60" w:after="60"/>
              <w:rPr>
                <w:b/>
                <w:color w:val="003366"/>
                <w:sz w:val="18"/>
                <w:szCs w:val="18"/>
              </w:rPr>
            </w:pPr>
            <w:r>
              <w:rPr>
                <w:b/>
                <w:color w:val="003366"/>
                <w:sz w:val="18"/>
                <w:szCs w:val="18"/>
              </w:rPr>
              <w:t>#</w:t>
            </w:r>
          </w:p>
        </w:tc>
        <w:tc>
          <w:tcPr>
            <w:tcW w:w="5325" w:type="dxa"/>
            <w:shd w:val="clear" w:color="auto" w:fill="D7E3BC"/>
          </w:tcPr>
          <w:p w14:paraId="76B6CE47" w14:textId="77777777" w:rsidR="00044B6A" w:rsidRDefault="00000000">
            <w:pPr>
              <w:spacing w:before="60" w:after="60"/>
              <w:rPr>
                <w:b/>
                <w:color w:val="003366"/>
                <w:sz w:val="18"/>
                <w:szCs w:val="18"/>
              </w:rPr>
            </w:pPr>
            <w:r>
              <w:rPr>
                <w:b/>
                <w:color w:val="003366"/>
                <w:sz w:val="18"/>
                <w:szCs w:val="18"/>
              </w:rPr>
              <w:t>AUDIT REVIEW</w:t>
            </w:r>
          </w:p>
        </w:tc>
        <w:tc>
          <w:tcPr>
            <w:tcW w:w="840" w:type="dxa"/>
            <w:shd w:val="clear" w:color="auto" w:fill="D7E3BC"/>
          </w:tcPr>
          <w:p w14:paraId="5E146191" w14:textId="77777777" w:rsidR="00044B6A" w:rsidRDefault="00000000">
            <w:pPr>
              <w:spacing w:before="60" w:after="60"/>
              <w:rPr>
                <w:b/>
                <w:color w:val="003366"/>
                <w:sz w:val="18"/>
                <w:szCs w:val="18"/>
              </w:rPr>
            </w:pPr>
            <w:r>
              <w:rPr>
                <w:b/>
                <w:color w:val="003366"/>
                <w:sz w:val="18"/>
                <w:szCs w:val="18"/>
              </w:rPr>
              <w:t>Freq-</w:t>
            </w:r>
            <w:proofErr w:type="spellStart"/>
            <w:r>
              <w:rPr>
                <w:b/>
                <w:color w:val="003366"/>
                <w:sz w:val="18"/>
                <w:szCs w:val="18"/>
              </w:rPr>
              <w:t>uency</w:t>
            </w:r>
            <w:proofErr w:type="spellEnd"/>
          </w:p>
        </w:tc>
        <w:tc>
          <w:tcPr>
            <w:tcW w:w="630" w:type="dxa"/>
            <w:shd w:val="clear" w:color="auto" w:fill="D7E3BC"/>
          </w:tcPr>
          <w:p w14:paraId="4EEFE78B" w14:textId="77777777" w:rsidR="00044B6A" w:rsidRDefault="00000000">
            <w:pPr>
              <w:spacing w:before="60" w:after="60"/>
              <w:rPr>
                <w:b/>
                <w:color w:val="003366"/>
                <w:sz w:val="18"/>
                <w:szCs w:val="18"/>
              </w:rPr>
            </w:pPr>
            <w:r>
              <w:rPr>
                <w:b/>
                <w:color w:val="003366"/>
                <w:sz w:val="18"/>
                <w:szCs w:val="18"/>
              </w:rPr>
              <w:t>YES / NO</w:t>
            </w:r>
          </w:p>
        </w:tc>
        <w:tc>
          <w:tcPr>
            <w:tcW w:w="3135" w:type="dxa"/>
            <w:shd w:val="clear" w:color="auto" w:fill="D7E3BC"/>
          </w:tcPr>
          <w:p w14:paraId="6492A09A" w14:textId="77777777" w:rsidR="00044B6A" w:rsidRDefault="00000000">
            <w:pPr>
              <w:spacing w:before="60" w:after="60"/>
              <w:rPr>
                <w:b/>
                <w:sz w:val="18"/>
                <w:szCs w:val="18"/>
              </w:rPr>
            </w:pPr>
            <w:r>
              <w:rPr>
                <w:b/>
                <w:color w:val="003366"/>
                <w:sz w:val="18"/>
                <w:szCs w:val="18"/>
              </w:rPr>
              <w:t>COMMENTS / DATES</w:t>
            </w:r>
          </w:p>
        </w:tc>
      </w:tr>
      <w:tr w:rsidR="00044B6A" w14:paraId="01D3423C" w14:textId="77777777">
        <w:tc>
          <w:tcPr>
            <w:tcW w:w="435" w:type="dxa"/>
          </w:tcPr>
          <w:p w14:paraId="65FB8ECA" w14:textId="77777777" w:rsidR="00044B6A" w:rsidRDefault="00000000">
            <w:pPr>
              <w:spacing w:before="60" w:after="60"/>
              <w:rPr>
                <w:b/>
                <w:color w:val="003366"/>
                <w:sz w:val="18"/>
                <w:szCs w:val="18"/>
              </w:rPr>
            </w:pPr>
            <w:r>
              <w:rPr>
                <w:b/>
                <w:color w:val="003366"/>
                <w:sz w:val="18"/>
                <w:szCs w:val="18"/>
              </w:rPr>
              <w:t>3</w:t>
            </w:r>
          </w:p>
        </w:tc>
        <w:tc>
          <w:tcPr>
            <w:tcW w:w="5325" w:type="dxa"/>
          </w:tcPr>
          <w:p w14:paraId="7EA1CDF2" w14:textId="77777777" w:rsidR="00044B6A" w:rsidRDefault="00000000">
            <w:pPr>
              <w:spacing w:before="60" w:after="60"/>
              <w:rPr>
                <w:color w:val="003366"/>
                <w:sz w:val="18"/>
                <w:szCs w:val="18"/>
              </w:rPr>
            </w:pPr>
            <w:r>
              <w:rPr>
                <w:i/>
                <w:color w:val="003366"/>
                <w:sz w:val="18"/>
                <w:szCs w:val="18"/>
              </w:rPr>
              <w:t>Period of Performance Date Monitoring:</w:t>
            </w:r>
            <w:r>
              <w:rPr>
                <w:color w:val="003366"/>
                <w:sz w:val="18"/>
                <w:szCs w:val="18"/>
              </w:rPr>
              <w:t xml:space="preserve">  The weekly “Project End Date Tracking Report” from OFMB is reviewed to see if the project’s FHWA (or other federal awarding agency) “End Date” is listed as expired or approaching expiration.</w:t>
            </w:r>
          </w:p>
          <w:p w14:paraId="2066B2B4" w14:textId="77777777" w:rsidR="00044B6A" w:rsidRDefault="00000000">
            <w:pPr>
              <w:spacing w:before="60" w:after="60"/>
              <w:rPr>
                <w:color w:val="003366"/>
                <w:sz w:val="18"/>
                <w:szCs w:val="18"/>
              </w:rPr>
            </w:pPr>
            <w:r>
              <w:rPr>
                <w:color w:val="003366"/>
                <w:sz w:val="18"/>
                <w:szCs w:val="18"/>
              </w:rPr>
              <w:t xml:space="preserve">If the project is listed, confirm the Project Manager and the appropriate HQ / Region Business Office Manager is aware and taking action to make sure either: </w:t>
            </w:r>
          </w:p>
          <w:p w14:paraId="1EE26B8D" w14:textId="77777777" w:rsidR="00044B6A" w:rsidRDefault="00000000">
            <w:pPr>
              <w:widowControl w:val="0"/>
              <w:numPr>
                <w:ilvl w:val="0"/>
                <w:numId w:val="5"/>
              </w:numPr>
              <w:pBdr>
                <w:top w:val="nil"/>
                <w:left w:val="nil"/>
                <w:bottom w:val="nil"/>
                <w:right w:val="nil"/>
                <w:between w:val="nil"/>
              </w:pBdr>
              <w:spacing w:before="60" w:after="0" w:line="240" w:lineRule="auto"/>
              <w:rPr>
                <w:color w:val="003366"/>
                <w:sz w:val="18"/>
                <w:szCs w:val="18"/>
              </w:rPr>
            </w:pPr>
            <w:r>
              <w:rPr>
                <w:color w:val="003366"/>
                <w:sz w:val="18"/>
                <w:szCs w:val="18"/>
              </w:rPr>
              <w:t>An “End Date” extension is requested with appropriate rationale.</w:t>
            </w:r>
          </w:p>
          <w:p w14:paraId="6F44B0A0" w14:textId="77777777" w:rsidR="00044B6A" w:rsidRDefault="00000000">
            <w:pPr>
              <w:widowControl w:val="0"/>
              <w:numPr>
                <w:ilvl w:val="0"/>
                <w:numId w:val="5"/>
              </w:numPr>
              <w:pBdr>
                <w:top w:val="nil"/>
                <w:left w:val="nil"/>
                <w:bottom w:val="nil"/>
                <w:right w:val="nil"/>
                <w:between w:val="nil"/>
              </w:pBdr>
              <w:spacing w:after="60" w:line="240" w:lineRule="auto"/>
              <w:rPr>
                <w:color w:val="003366"/>
                <w:sz w:val="18"/>
                <w:szCs w:val="18"/>
              </w:rPr>
            </w:pPr>
            <w:r>
              <w:rPr>
                <w:color w:val="003366"/>
                <w:sz w:val="18"/>
                <w:szCs w:val="18"/>
              </w:rPr>
              <w:t>A reimbursement request is submitted to CDOT.</w:t>
            </w:r>
          </w:p>
        </w:tc>
        <w:tc>
          <w:tcPr>
            <w:tcW w:w="840" w:type="dxa"/>
          </w:tcPr>
          <w:p w14:paraId="3938D101" w14:textId="77777777" w:rsidR="00044B6A" w:rsidRDefault="00000000">
            <w:pPr>
              <w:spacing w:before="60" w:after="60"/>
              <w:rPr>
                <w:sz w:val="18"/>
                <w:szCs w:val="18"/>
              </w:rPr>
            </w:pPr>
            <w:r>
              <w:rPr>
                <w:color w:val="003366"/>
                <w:sz w:val="18"/>
                <w:szCs w:val="18"/>
              </w:rPr>
              <w:t>Weekly</w:t>
            </w:r>
          </w:p>
        </w:tc>
        <w:tc>
          <w:tcPr>
            <w:tcW w:w="630" w:type="dxa"/>
          </w:tcPr>
          <w:p w14:paraId="53B6D5F9" w14:textId="77777777" w:rsidR="00044B6A" w:rsidRDefault="00044B6A">
            <w:pPr>
              <w:spacing w:before="60" w:after="60"/>
              <w:rPr>
                <w:sz w:val="18"/>
                <w:szCs w:val="18"/>
              </w:rPr>
            </w:pPr>
          </w:p>
        </w:tc>
        <w:tc>
          <w:tcPr>
            <w:tcW w:w="3135" w:type="dxa"/>
          </w:tcPr>
          <w:p w14:paraId="283B9DA8" w14:textId="77777777" w:rsidR="00044B6A" w:rsidRDefault="00044B6A">
            <w:pPr>
              <w:spacing w:before="60" w:after="60"/>
              <w:rPr>
                <w:sz w:val="18"/>
                <w:szCs w:val="18"/>
              </w:rPr>
            </w:pPr>
          </w:p>
          <w:p w14:paraId="121BF499" w14:textId="77777777" w:rsidR="00044B6A" w:rsidRDefault="00044B6A">
            <w:pPr>
              <w:spacing w:before="60" w:after="60"/>
              <w:rPr>
                <w:sz w:val="18"/>
                <w:szCs w:val="18"/>
              </w:rPr>
            </w:pPr>
          </w:p>
          <w:p w14:paraId="55835EC2" w14:textId="77777777" w:rsidR="00044B6A" w:rsidRDefault="00044B6A">
            <w:pPr>
              <w:spacing w:before="60" w:after="60"/>
              <w:rPr>
                <w:sz w:val="18"/>
                <w:szCs w:val="18"/>
              </w:rPr>
            </w:pPr>
          </w:p>
          <w:p w14:paraId="2BD715C4" w14:textId="77777777" w:rsidR="00044B6A" w:rsidRDefault="00044B6A">
            <w:pPr>
              <w:spacing w:before="60" w:after="60"/>
              <w:rPr>
                <w:sz w:val="18"/>
                <w:szCs w:val="18"/>
              </w:rPr>
            </w:pPr>
          </w:p>
          <w:p w14:paraId="756AB925" w14:textId="77777777" w:rsidR="00044B6A" w:rsidRDefault="00044B6A">
            <w:pPr>
              <w:spacing w:before="60" w:after="60"/>
              <w:rPr>
                <w:sz w:val="18"/>
                <w:szCs w:val="18"/>
              </w:rPr>
            </w:pPr>
          </w:p>
          <w:p w14:paraId="1A4DC272" w14:textId="77777777" w:rsidR="00044B6A" w:rsidRDefault="00044B6A">
            <w:pPr>
              <w:spacing w:before="60" w:after="60"/>
              <w:rPr>
                <w:sz w:val="18"/>
                <w:szCs w:val="18"/>
              </w:rPr>
            </w:pPr>
          </w:p>
          <w:p w14:paraId="34294896" w14:textId="77777777" w:rsidR="00044B6A" w:rsidRDefault="00044B6A">
            <w:pPr>
              <w:spacing w:before="60" w:after="60"/>
              <w:rPr>
                <w:sz w:val="18"/>
                <w:szCs w:val="18"/>
              </w:rPr>
            </w:pPr>
          </w:p>
          <w:p w14:paraId="2ED26CAC" w14:textId="77777777" w:rsidR="00044B6A" w:rsidRDefault="00044B6A">
            <w:pPr>
              <w:spacing w:before="60" w:after="60"/>
              <w:rPr>
                <w:sz w:val="18"/>
                <w:szCs w:val="18"/>
              </w:rPr>
            </w:pPr>
          </w:p>
          <w:p w14:paraId="599FD594" w14:textId="77777777" w:rsidR="00044B6A" w:rsidRDefault="00044B6A">
            <w:pPr>
              <w:spacing w:before="60" w:after="60"/>
              <w:rPr>
                <w:sz w:val="18"/>
                <w:szCs w:val="18"/>
              </w:rPr>
            </w:pPr>
          </w:p>
          <w:p w14:paraId="63D17976" w14:textId="77777777" w:rsidR="00044B6A" w:rsidRDefault="00044B6A">
            <w:pPr>
              <w:spacing w:before="60" w:after="60"/>
              <w:rPr>
                <w:sz w:val="18"/>
                <w:szCs w:val="18"/>
              </w:rPr>
            </w:pPr>
          </w:p>
          <w:p w14:paraId="762D96E1" w14:textId="77777777" w:rsidR="00044B6A" w:rsidRDefault="00044B6A">
            <w:pPr>
              <w:spacing w:before="60" w:after="60"/>
              <w:rPr>
                <w:sz w:val="18"/>
                <w:szCs w:val="18"/>
              </w:rPr>
            </w:pPr>
          </w:p>
          <w:p w14:paraId="4E022EF9" w14:textId="77777777" w:rsidR="00044B6A" w:rsidRDefault="00044B6A">
            <w:pPr>
              <w:spacing w:before="60" w:after="60"/>
              <w:rPr>
                <w:sz w:val="18"/>
                <w:szCs w:val="18"/>
              </w:rPr>
            </w:pPr>
          </w:p>
          <w:p w14:paraId="44D0DC66" w14:textId="77777777" w:rsidR="00044B6A" w:rsidRDefault="00044B6A">
            <w:pPr>
              <w:spacing w:before="60" w:after="60"/>
              <w:rPr>
                <w:sz w:val="18"/>
                <w:szCs w:val="18"/>
              </w:rPr>
            </w:pPr>
          </w:p>
          <w:p w14:paraId="1BA41C02" w14:textId="77777777" w:rsidR="00044B6A" w:rsidRDefault="00044B6A">
            <w:pPr>
              <w:spacing w:before="60" w:after="60"/>
              <w:rPr>
                <w:sz w:val="18"/>
                <w:szCs w:val="18"/>
              </w:rPr>
            </w:pPr>
          </w:p>
        </w:tc>
      </w:tr>
      <w:tr w:rsidR="00044B6A" w14:paraId="39F52DED" w14:textId="77777777">
        <w:tc>
          <w:tcPr>
            <w:tcW w:w="435" w:type="dxa"/>
          </w:tcPr>
          <w:p w14:paraId="20A0B28B" w14:textId="77777777" w:rsidR="00044B6A" w:rsidRDefault="00000000">
            <w:pPr>
              <w:spacing w:before="60" w:after="60"/>
              <w:rPr>
                <w:b/>
                <w:color w:val="003366"/>
                <w:sz w:val="18"/>
                <w:szCs w:val="18"/>
              </w:rPr>
            </w:pPr>
            <w:r>
              <w:rPr>
                <w:b/>
                <w:color w:val="003366"/>
                <w:sz w:val="18"/>
                <w:szCs w:val="18"/>
              </w:rPr>
              <w:t>4</w:t>
            </w:r>
          </w:p>
        </w:tc>
        <w:tc>
          <w:tcPr>
            <w:tcW w:w="5325" w:type="dxa"/>
          </w:tcPr>
          <w:p w14:paraId="4FEE418F" w14:textId="77777777" w:rsidR="00044B6A" w:rsidRDefault="00000000">
            <w:pPr>
              <w:spacing w:before="60" w:after="60"/>
              <w:rPr>
                <w:color w:val="003366"/>
                <w:sz w:val="18"/>
                <w:szCs w:val="18"/>
              </w:rPr>
            </w:pPr>
            <w:r>
              <w:rPr>
                <w:i/>
                <w:color w:val="003366"/>
                <w:sz w:val="18"/>
                <w:szCs w:val="18"/>
              </w:rPr>
              <w:t>Period of Performance Date Monitoring:</w:t>
            </w:r>
            <w:r>
              <w:rPr>
                <w:color w:val="003366"/>
                <w:sz w:val="18"/>
                <w:szCs w:val="18"/>
              </w:rPr>
              <w:t xml:space="preserve">  </w:t>
            </w:r>
          </w:p>
          <w:p w14:paraId="0255EB3C" w14:textId="77777777" w:rsidR="00044B6A" w:rsidRDefault="00000000">
            <w:pPr>
              <w:spacing w:before="60" w:after="60"/>
              <w:rPr>
                <w:color w:val="003366"/>
                <w:sz w:val="18"/>
                <w:szCs w:val="18"/>
              </w:rPr>
            </w:pPr>
            <w:r>
              <w:rPr>
                <w:color w:val="003366"/>
                <w:sz w:val="18"/>
                <w:szCs w:val="18"/>
                <w:u w:val="single"/>
              </w:rPr>
              <w:t>For contracts executed after July 1, 2016</w:t>
            </w:r>
            <w:r>
              <w:rPr>
                <w:color w:val="003366"/>
                <w:sz w:val="18"/>
                <w:szCs w:val="18"/>
              </w:rPr>
              <w:t xml:space="preserve">, there is a project end date on the IGA that matches an end date in SAP (CDOT system) and FMIS (FHWA system).  This is currently only for agreements using the “Federal Dollars Local Does the Work” IGA template. </w:t>
            </w:r>
          </w:p>
          <w:p w14:paraId="352E1FEF" w14:textId="77777777" w:rsidR="00044B6A" w:rsidRDefault="00000000">
            <w:pPr>
              <w:spacing w:before="60" w:after="60"/>
              <w:rPr>
                <w:color w:val="003366"/>
                <w:sz w:val="18"/>
                <w:szCs w:val="18"/>
              </w:rPr>
            </w:pPr>
            <w:r>
              <w:rPr>
                <w:color w:val="003366"/>
                <w:sz w:val="18"/>
                <w:szCs w:val="18"/>
              </w:rPr>
              <w:t xml:space="preserve">For agreements using the “Fed ARPA $ LA </w:t>
            </w:r>
            <w:proofErr w:type="spellStart"/>
            <w:r>
              <w:rPr>
                <w:color w:val="003366"/>
                <w:sz w:val="18"/>
                <w:szCs w:val="18"/>
              </w:rPr>
              <w:t>Wk</w:t>
            </w:r>
            <w:proofErr w:type="spellEnd"/>
            <w:r>
              <w:rPr>
                <w:color w:val="003366"/>
                <w:sz w:val="18"/>
                <w:szCs w:val="18"/>
              </w:rPr>
              <w:t>” template, there is a project end date on the IGA that matches an end date in SAP (CDOT system).</w:t>
            </w:r>
          </w:p>
        </w:tc>
        <w:tc>
          <w:tcPr>
            <w:tcW w:w="840" w:type="dxa"/>
          </w:tcPr>
          <w:p w14:paraId="458BE413" w14:textId="77777777" w:rsidR="00044B6A" w:rsidRDefault="00000000">
            <w:pPr>
              <w:spacing w:before="60" w:after="60"/>
              <w:rPr>
                <w:sz w:val="18"/>
                <w:szCs w:val="18"/>
              </w:rPr>
            </w:pPr>
            <w:r>
              <w:rPr>
                <w:color w:val="003366"/>
                <w:sz w:val="18"/>
                <w:szCs w:val="18"/>
              </w:rPr>
              <w:t>Annual</w:t>
            </w:r>
          </w:p>
        </w:tc>
        <w:tc>
          <w:tcPr>
            <w:tcW w:w="630" w:type="dxa"/>
          </w:tcPr>
          <w:p w14:paraId="22B98BFD" w14:textId="77777777" w:rsidR="00044B6A" w:rsidRDefault="00044B6A">
            <w:pPr>
              <w:spacing w:before="60" w:after="60"/>
              <w:rPr>
                <w:sz w:val="18"/>
                <w:szCs w:val="18"/>
              </w:rPr>
            </w:pPr>
          </w:p>
        </w:tc>
        <w:tc>
          <w:tcPr>
            <w:tcW w:w="3135" w:type="dxa"/>
          </w:tcPr>
          <w:p w14:paraId="433C2FA5" w14:textId="77777777" w:rsidR="00044B6A" w:rsidRDefault="00044B6A">
            <w:pPr>
              <w:spacing w:before="60" w:after="60"/>
              <w:rPr>
                <w:sz w:val="18"/>
                <w:szCs w:val="18"/>
              </w:rPr>
            </w:pPr>
          </w:p>
          <w:p w14:paraId="76FC9266" w14:textId="77777777" w:rsidR="00044B6A" w:rsidRDefault="00044B6A">
            <w:pPr>
              <w:spacing w:before="60" w:after="60"/>
              <w:rPr>
                <w:sz w:val="18"/>
                <w:szCs w:val="18"/>
              </w:rPr>
            </w:pPr>
          </w:p>
          <w:p w14:paraId="52893B81" w14:textId="77777777" w:rsidR="00044B6A" w:rsidRDefault="00044B6A">
            <w:pPr>
              <w:spacing w:before="60" w:after="60"/>
              <w:rPr>
                <w:sz w:val="18"/>
                <w:szCs w:val="18"/>
              </w:rPr>
            </w:pPr>
          </w:p>
          <w:p w14:paraId="75BCA5CB" w14:textId="77777777" w:rsidR="00044B6A" w:rsidRDefault="00044B6A">
            <w:pPr>
              <w:spacing w:before="60" w:after="60"/>
              <w:rPr>
                <w:sz w:val="18"/>
                <w:szCs w:val="18"/>
              </w:rPr>
            </w:pPr>
          </w:p>
          <w:p w14:paraId="61314618" w14:textId="77777777" w:rsidR="00044B6A" w:rsidRDefault="00044B6A">
            <w:pPr>
              <w:spacing w:before="60" w:after="60"/>
              <w:rPr>
                <w:sz w:val="18"/>
                <w:szCs w:val="18"/>
              </w:rPr>
            </w:pPr>
          </w:p>
          <w:p w14:paraId="3A5AEF8B" w14:textId="77777777" w:rsidR="00044B6A" w:rsidRDefault="00044B6A">
            <w:pPr>
              <w:spacing w:before="60" w:after="60"/>
              <w:rPr>
                <w:sz w:val="18"/>
                <w:szCs w:val="18"/>
              </w:rPr>
            </w:pPr>
          </w:p>
          <w:p w14:paraId="4DA485C1" w14:textId="77777777" w:rsidR="00044B6A" w:rsidRDefault="00044B6A">
            <w:pPr>
              <w:spacing w:before="60" w:after="60"/>
              <w:rPr>
                <w:sz w:val="18"/>
                <w:szCs w:val="18"/>
              </w:rPr>
            </w:pPr>
          </w:p>
          <w:p w14:paraId="3BAC2A49" w14:textId="77777777" w:rsidR="00044B6A" w:rsidRDefault="00044B6A">
            <w:pPr>
              <w:spacing w:before="60" w:after="60"/>
              <w:rPr>
                <w:sz w:val="18"/>
                <w:szCs w:val="18"/>
              </w:rPr>
            </w:pPr>
          </w:p>
          <w:p w14:paraId="56DEFEF2" w14:textId="77777777" w:rsidR="00044B6A" w:rsidRDefault="00044B6A">
            <w:pPr>
              <w:spacing w:before="60" w:after="60"/>
              <w:rPr>
                <w:sz w:val="18"/>
                <w:szCs w:val="18"/>
              </w:rPr>
            </w:pPr>
          </w:p>
          <w:p w14:paraId="43E76E3E" w14:textId="77777777" w:rsidR="00044B6A" w:rsidRDefault="00044B6A">
            <w:pPr>
              <w:spacing w:before="60" w:after="60"/>
              <w:rPr>
                <w:sz w:val="18"/>
                <w:szCs w:val="18"/>
              </w:rPr>
            </w:pPr>
          </w:p>
          <w:p w14:paraId="207D22AF" w14:textId="77777777" w:rsidR="00044B6A" w:rsidRDefault="00044B6A">
            <w:pPr>
              <w:spacing w:before="60" w:after="60"/>
              <w:rPr>
                <w:sz w:val="18"/>
                <w:szCs w:val="18"/>
              </w:rPr>
            </w:pPr>
          </w:p>
          <w:p w14:paraId="7BA84519" w14:textId="77777777" w:rsidR="00044B6A" w:rsidRDefault="00044B6A">
            <w:pPr>
              <w:spacing w:before="60" w:after="60"/>
              <w:rPr>
                <w:sz w:val="18"/>
                <w:szCs w:val="18"/>
              </w:rPr>
            </w:pPr>
          </w:p>
          <w:p w14:paraId="016FD2C3" w14:textId="77777777" w:rsidR="00044B6A" w:rsidRDefault="00044B6A">
            <w:pPr>
              <w:spacing w:before="60" w:after="60"/>
              <w:rPr>
                <w:sz w:val="18"/>
                <w:szCs w:val="18"/>
              </w:rPr>
            </w:pPr>
          </w:p>
        </w:tc>
      </w:tr>
      <w:tr w:rsidR="00044B6A" w14:paraId="375935F9" w14:textId="77777777">
        <w:tc>
          <w:tcPr>
            <w:tcW w:w="435" w:type="dxa"/>
          </w:tcPr>
          <w:p w14:paraId="0DEFA196" w14:textId="77777777" w:rsidR="00044B6A" w:rsidRDefault="00000000">
            <w:pPr>
              <w:spacing w:before="60" w:after="60"/>
              <w:rPr>
                <w:b/>
                <w:color w:val="003366"/>
                <w:sz w:val="18"/>
                <w:szCs w:val="18"/>
              </w:rPr>
            </w:pPr>
            <w:r>
              <w:rPr>
                <w:b/>
                <w:color w:val="003366"/>
                <w:sz w:val="18"/>
                <w:szCs w:val="18"/>
              </w:rPr>
              <w:lastRenderedPageBreak/>
              <w:t>5</w:t>
            </w:r>
          </w:p>
        </w:tc>
        <w:tc>
          <w:tcPr>
            <w:tcW w:w="5325" w:type="dxa"/>
          </w:tcPr>
          <w:p w14:paraId="3D16B72F" w14:textId="77777777" w:rsidR="00044B6A" w:rsidRDefault="00000000">
            <w:pPr>
              <w:spacing w:before="60" w:after="60"/>
              <w:rPr>
                <w:color w:val="003366"/>
                <w:sz w:val="18"/>
                <w:szCs w:val="18"/>
              </w:rPr>
            </w:pPr>
            <w:r>
              <w:rPr>
                <w:i/>
                <w:color w:val="003366"/>
                <w:sz w:val="18"/>
                <w:szCs w:val="18"/>
              </w:rPr>
              <w:t>Single Audit:</w:t>
            </w:r>
            <w:r>
              <w:rPr>
                <w:color w:val="003366"/>
                <w:sz w:val="18"/>
                <w:szCs w:val="18"/>
              </w:rPr>
              <w:t xml:space="preserve">  </w:t>
            </w:r>
            <w:r>
              <w:rPr>
                <w:color w:val="003366"/>
                <w:sz w:val="18"/>
                <w:szCs w:val="18"/>
                <w:u w:val="single"/>
              </w:rPr>
              <w:t>If</w:t>
            </w:r>
            <w:r>
              <w:rPr>
                <w:color w:val="003366"/>
                <w:sz w:val="18"/>
                <w:szCs w:val="18"/>
              </w:rPr>
              <w:t xml:space="preserve"> the Subrecipient is subject to the Single Audit (previously A-133) requirements, results are reviewed by CDOT Division of Audit </w:t>
            </w:r>
            <w:proofErr w:type="gramStart"/>
            <w:r>
              <w:rPr>
                <w:color w:val="003366"/>
                <w:sz w:val="18"/>
                <w:szCs w:val="18"/>
              </w:rPr>
              <w:t>staff</w:t>
            </w:r>
            <w:proofErr w:type="gramEnd"/>
            <w:r>
              <w:rPr>
                <w:color w:val="003366"/>
                <w:sz w:val="18"/>
                <w:szCs w:val="18"/>
              </w:rPr>
              <w:t xml:space="preserve"> and any findings included in this report.</w:t>
            </w:r>
          </w:p>
        </w:tc>
        <w:tc>
          <w:tcPr>
            <w:tcW w:w="840" w:type="dxa"/>
          </w:tcPr>
          <w:p w14:paraId="2B7E48B0" w14:textId="77777777" w:rsidR="00044B6A" w:rsidRDefault="00000000">
            <w:pPr>
              <w:spacing w:before="60" w:after="60"/>
              <w:rPr>
                <w:sz w:val="18"/>
                <w:szCs w:val="18"/>
              </w:rPr>
            </w:pPr>
            <w:r>
              <w:rPr>
                <w:color w:val="003366"/>
                <w:sz w:val="18"/>
                <w:szCs w:val="18"/>
              </w:rPr>
              <w:t>Annual</w:t>
            </w:r>
          </w:p>
        </w:tc>
        <w:tc>
          <w:tcPr>
            <w:tcW w:w="630" w:type="dxa"/>
          </w:tcPr>
          <w:p w14:paraId="26B74DC6" w14:textId="77777777" w:rsidR="00044B6A" w:rsidRDefault="00044B6A">
            <w:pPr>
              <w:spacing w:before="60" w:after="60"/>
              <w:rPr>
                <w:sz w:val="18"/>
                <w:szCs w:val="18"/>
              </w:rPr>
            </w:pPr>
          </w:p>
        </w:tc>
        <w:tc>
          <w:tcPr>
            <w:tcW w:w="3135" w:type="dxa"/>
          </w:tcPr>
          <w:p w14:paraId="612F637E" w14:textId="77777777" w:rsidR="00044B6A" w:rsidRDefault="00044B6A">
            <w:pPr>
              <w:spacing w:before="60" w:after="60"/>
              <w:rPr>
                <w:sz w:val="18"/>
                <w:szCs w:val="18"/>
              </w:rPr>
            </w:pPr>
          </w:p>
          <w:p w14:paraId="7208CC4F" w14:textId="77777777" w:rsidR="00044B6A" w:rsidRDefault="00044B6A">
            <w:pPr>
              <w:spacing w:before="60" w:after="60"/>
              <w:rPr>
                <w:sz w:val="18"/>
                <w:szCs w:val="18"/>
              </w:rPr>
            </w:pPr>
          </w:p>
          <w:p w14:paraId="5692F659" w14:textId="77777777" w:rsidR="00044B6A" w:rsidRDefault="00044B6A">
            <w:pPr>
              <w:spacing w:before="60" w:after="60"/>
              <w:rPr>
                <w:sz w:val="18"/>
                <w:szCs w:val="18"/>
              </w:rPr>
            </w:pPr>
          </w:p>
          <w:p w14:paraId="5F0193B7" w14:textId="77777777" w:rsidR="00044B6A" w:rsidRDefault="00044B6A">
            <w:pPr>
              <w:spacing w:before="60" w:after="60"/>
              <w:rPr>
                <w:sz w:val="18"/>
                <w:szCs w:val="18"/>
              </w:rPr>
            </w:pPr>
          </w:p>
          <w:p w14:paraId="5A8CB616" w14:textId="77777777" w:rsidR="00044B6A" w:rsidRDefault="00044B6A">
            <w:pPr>
              <w:spacing w:before="60" w:after="60"/>
              <w:rPr>
                <w:sz w:val="18"/>
                <w:szCs w:val="18"/>
              </w:rPr>
            </w:pPr>
          </w:p>
          <w:p w14:paraId="63324554" w14:textId="77777777" w:rsidR="00044B6A" w:rsidRDefault="00044B6A">
            <w:pPr>
              <w:spacing w:before="60" w:after="60"/>
              <w:rPr>
                <w:sz w:val="18"/>
                <w:szCs w:val="18"/>
              </w:rPr>
            </w:pPr>
          </w:p>
          <w:p w14:paraId="1A9A9178" w14:textId="77777777" w:rsidR="00044B6A" w:rsidRDefault="00044B6A">
            <w:pPr>
              <w:spacing w:before="60" w:after="60"/>
              <w:rPr>
                <w:sz w:val="18"/>
                <w:szCs w:val="18"/>
              </w:rPr>
            </w:pPr>
          </w:p>
          <w:p w14:paraId="36CB55ED" w14:textId="77777777" w:rsidR="00044B6A" w:rsidRDefault="00044B6A">
            <w:pPr>
              <w:spacing w:before="60" w:after="60"/>
              <w:rPr>
                <w:sz w:val="18"/>
                <w:szCs w:val="18"/>
              </w:rPr>
            </w:pPr>
          </w:p>
          <w:p w14:paraId="31AC3AD1" w14:textId="77777777" w:rsidR="00044B6A" w:rsidRDefault="00044B6A">
            <w:pPr>
              <w:spacing w:before="60" w:after="60"/>
              <w:rPr>
                <w:sz w:val="18"/>
                <w:szCs w:val="18"/>
              </w:rPr>
            </w:pPr>
          </w:p>
        </w:tc>
      </w:tr>
      <w:tr w:rsidR="00044B6A" w14:paraId="4739318D" w14:textId="77777777">
        <w:tc>
          <w:tcPr>
            <w:tcW w:w="435" w:type="dxa"/>
          </w:tcPr>
          <w:p w14:paraId="74786752" w14:textId="77777777" w:rsidR="00044B6A" w:rsidRDefault="00000000">
            <w:pPr>
              <w:spacing w:before="60" w:after="60"/>
              <w:rPr>
                <w:b/>
                <w:color w:val="003366"/>
                <w:sz w:val="18"/>
                <w:szCs w:val="18"/>
              </w:rPr>
            </w:pPr>
            <w:r>
              <w:rPr>
                <w:b/>
                <w:color w:val="003366"/>
                <w:sz w:val="18"/>
                <w:szCs w:val="18"/>
              </w:rPr>
              <w:t>6</w:t>
            </w:r>
          </w:p>
        </w:tc>
        <w:tc>
          <w:tcPr>
            <w:tcW w:w="5325" w:type="dxa"/>
          </w:tcPr>
          <w:p w14:paraId="4A20BB23" w14:textId="77777777" w:rsidR="00044B6A" w:rsidRDefault="00000000">
            <w:pPr>
              <w:spacing w:before="60" w:after="60"/>
              <w:rPr>
                <w:color w:val="003366"/>
                <w:sz w:val="18"/>
                <w:szCs w:val="18"/>
              </w:rPr>
            </w:pPr>
            <w:r>
              <w:rPr>
                <w:color w:val="003366"/>
                <w:sz w:val="18"/>
                <w:szCs w:val="18"/>
              </w:rPr>
              <w:t xml:space="preserve">Per the Local Agency Manual and for projects adhering to this manual, it is confirmed that routine and random project reviews have been conducted to make sure the project is being administered in accordance with the terms of the Contract and the approved project specific agreement between CDOT and the Local Agency. </w:t>
            </w:r>
          </w:p>
          <w:p w14:paraId="64B7FB6A" w14:textId="77777777" w:rsidR="00044B6A" w:rsidRDefault="00000000">
            <w:pPr>
              <w:spacing w:before="60" w:after="60"/>
              <w:rPr>
                <w:color w:val="003366"/>
                <w:sz w:val="18"/>
                <w:szCs w:val="18"/>
              </w:rPr>
            </w:pPr>
            <w:r>
              <w:rPr>
                <w:color w:val="003366"/>
                <w:sz w:val="18"/>
                <w:szCs w:val="18"/>
              </w:rPr>
              <w:t xml:space="preserve">Add to the “Comments / Dates” section if FHWA </w:t>
            </w:r>
            <w:r>
              <w:rPr>
                <w:i/>
                <w:color w:val="003366"/>
                <w:sz w:val="18"/>
                <w:szCs w:val="18"/>
              </w:rPr>
              <w:t>(or other federal agency)</w:t>
            </w:r>
            <w:r>
              <w:rPr>
                <w:color w:val="003366"/>
                <w:sz w:val="18"/>
                <w:szCs w:val="18"/>
              </w:rPr>
              <w:t xml:space="preserve"> participated in one or more of these project reviews or conducted their own separate review(s). </w:t>
            </w:r>
          </w:p>
          <w:p w14:paraId="0134F936" w14:textId="77777777" w:rsidR="00044B6A" w:rsidRDefault="00044B6A">
            <w:pPr>
              <w:spacing w:before="60" w:after="60"/>
              <w:rPr>
                <w:color w:val="003366"/>
                <w:sz w:val="18"/>
                <w:szCs w:val="18"/>
              </w:rPr>
            </w:pPr>
          </w:p>
        </w:tc>
        <w:tc>
          <w:tcPr>
            <w:tcW w:w="840" w:type="dxa"/>
          </w:tcPr>
          <w:p w14:paraId="68494F14" w14:textId="77777777" w:rsidR="00044B6A" w:rsidRDefault="00044B6A">
            <w:pPr>
              <w:spacing w:before="60" w:after="60"/>
              <w:rPr>
                <w:sz w:val="18"/>
                <w:szCs w:val="18"/>
              </w:rPr>
            </w:pPr>
          </w:p>
        </w:tc>
        <w:tc>
          <w:tcPr>
            <w:tcW w:w="630" w:type="dxa"/>
          </w:tcPr>
          <w:p w14:paraId="5F6B9086" w14:textId="77777777" w:rsidR="00044B6A" w:rsidRDefault="00044B6A">
            <w:pPr>
              <w:spacing w:before="60" w:after="60"/>
              <w:rPr>
                <w:sz w:val="18"/>
                <w:szCs w:val="18"/>
              </w:rPr>
            </w:pPr>
          </w:p>
        </w:tc>
        <w:tc>
          <w:tcPr>
            <w:tcW w:w="3135" w:type="dxa"/>
          </w:tcPr>
          <w:p w14:paraId="3C945D51" w14:textId="77777777" w:rsidR="00044B6A" w:rsidRDefault="00044B6A">
            <w:pPr>
              <w:spacing w:before="60" w:after="60"/>
              <w:rPr>
                <w:sz w:val="18"/>
                <w:szCs w:val="18"/>
              </w:rPr>
            </w:pPr>
          </w:p>
          <w:p w14:paraId="22CCB0D6" w14:textId="77777777" w:rsidR="00044B6A" w:rsidRDefault="00044B6A">
            <w:pPr>
              <w:spacing w:before="60" w:after="60"/>
              <w:rPr>
                <w:sz w:val="18"/>
                <w:szCs w:val="18"/>
              </w:rPr>
            </w:pPr>
          </w:p>
          <w:p w14:paraId="21A8D55D" w14:textId="77777777" w:rsidR="00044B6A" w:rsidRDefault="00044B6A">
            <w:pPr>
              <w:spacing w:before="60" w:after="60"/>
              <w:rPr>
                <w:sz w:val="18"/>
                <w:szCs w:val="18"/>
              </w:rPr>
            </w:pPr>
          </w:p>
          <w:p w14:paraId="650E1F88" w14:textId="77777777" w:rsidR="00044B6A" w:rsidRDefault="00044B6A">
            <w:pPr>
              <w:spacing w:before="60" w:after="60"/>
              <w:rPr>
                <w:sz w:val="18"/>
                <w:szCs w:val="18"/>
              </w:rPr>
            </w:pPr>
          </w:p>
          <w:p w14:paraId="69DCA0EF" w14:textId="77777777" w:rsidR="00044B6A" w:rsidRDefault="00044B6A">
            <w:pPr>
              <w:spacing w:before="60" w:after="60"/>
              <w:rPr>
                <w:sz w:val="18"/>
                <w:szCs w:val="18"/>
              </w:rPr>
            </w:pPr>
          </w:p>
          <w:p w14:paraId="5016ECAE" w14:textId="77777777" w:rsidR="00044B6A" w:rsidRDefault="00044B6A">
            <w:pPr>
              <w:spacing w:before="60" w:after="60"/>
              <w:rPr>
                <w:sz w:val="18"/>
                <w:szCs w:val="18"/>
              </w:rPr>
            </w:pPr>
          </w:p>
          <w:p w14:paraId="1A82B2B8" w14:textId="77777777" w:rsidR="00044B6A" w:rsidRDefault="00044B6A">
            <w:pPr>
              <w:spacing w:before="60" w:after="60"/>
              <w:rPr>
                <w:sz w:val="18"/>
                <w:szCs w:val="18"/>
              </w:rPr>
            </w:pPr>
          </w:p>
          <w:p w14:paraId="230EF8B7" w14:textId="77777777" w:rsidR="00044B6A" w:rsidRDefault="00044B6A">
            <w:pPr>
              <w:spacing w:before="60" w:after="60"/>
              <w:rPr>
                <w:sz w:val="18"/>
                <w:szCs w:val="18"/>
              </w:rPr>
            </w:pPr>
          </w:p>
          <w:p w14:paraId="10683CFB" w14:textId="77777777" w:rsidR="00044B6A" w:rsidRDefault="00044B6A">
            <w:pPr>
              <w:spacing w:before="60" w:after="60"/>
              <w:rPr>
                <w:sz w:val="18"/>
                <w:szCs w:val="18"/>
              </w:rPr>
            </w:pPr>
          </w:p>
          <w:p w14:paraId="09F81B04" w14:textId="77777777" w:rsidR="00044B6A" w:rsidRDefault="00044B6A">
            <w:pPr>
              <w:spacing w:before="60" w:after="60"/>
              <w:rPr>
                <w:sz w:val="18"/>
                <w:szCs w:val="18"/>
              </w:rPr>
            </w:pPr>
          </w:p>
          <w:p w14:paraId="0E3113EA" w14:textId="77777777" w:rsidR="00044B6A" w:rsidRDefault="00044B6A">
            <w:pPr>
              <w:spacing w:before="60" w:after="60"/>
              <w:rPr>
                <w:sz w:val="18"/>
                <w:szCs w:val="18"/>
              </w:rPr>
            </w:pPr>
          </w:p>
          <w:p w14:paraId="0BD5B8F9" w14:textId="77777777" w:rsidR="00044B6A" w:rsidRDefault="00044B6A">
            <w:pPr>
              <w:spacing w:before="60" w:after="60"/>
              <w:rPr>
                <w:sz w:val="18"/>
                <w:szCs w:val="18"/>
              </w:rPr>
            </w:pPr>
          </w:p>
          <w:p w14:paraId="2125EE71" w14:textId="77777777" w:rsidR="00044B6A" w:rsidRDefault="00044B6A">
            <w:pPr>
              <w:spacing w:before="60" w:after="60"/>
              <w:rPr>
                <w:sz w:val="18"/>
                <w:szCs w:val="18"/>
              </w:rPr>
            </w:pPr>
          </w:p>
        </w:tc>
      </w:tr>
      <w:tr w:rsidR="00044B6A" w14:paraId="6ED62138" w14:textId="77777777">
        <w:tc>
          <w:tcPr>
            <w:tcW w:w="435" w:type="dxa"/>
            <w:shd w:val="clear" w:color="auto" w:fill="D7E3BC"/>
          </w:tcPr>
          <w:p w14:paraId="782ED984" w14:textId="77777777" w:rsidR="00044B6A" w:rsidRDefault="00000000">
            <w:pPr>
              <w:spacing w:before="60" w:after="60"/>
              <w:rPr>
                <w:b/>
                <w:color w:val="003366"/>
                <w:sz w:val="18"/>
                <w:szCs w:val="18"/>
              </w:rPr>
            </w:pPr>
            <w:r>
              <w:rPr>
                <w:b/>
                <w:color w:val="003366"/>
                <w:sz w:val="18"/>
                <w:szCs w:val="18"/>
              </w:rPr>
              <w:t>#</w:t>
            </w:r>
          </w:p>
        </w:tc>
        <w:tc>
          <w:tcPr>
            <w:tcW w:w="5325" w:type="dxa"/>
            <w:shd w:val="clear" w:color="auto" w:fill="D7E3BC"/>
          </w:tcPr>
          <w:p w14:paraId="385BA15A" w14:textId="77777777" w:rsidR="00044B6A" w:rsidRDefault="00000000">
            <w:pPr>
              <w:spacing w:before="60" w:after="60"/>
              <w:rPr>
                <w:b/>
                <w:color w:val="003366"/>
                <w:sz w:val="18"/>
                <w:szCs w:val="18"/>
              </w:rPr>
            </w:pPr>
            <w:bookmarkStart w:id="10" w:name="_heading=h.17dp8vu" w:colFirst="0" w:colLast="0"/>
            <w:bookmarkEnd w:id="10"/>
            <w:r>
              <w:rPr>
                <w:b/>
                <w:color w:val="003366"/>
                <w:sz w:val="18"/>
                <w:szCs w:val="18"/>
              </w:rPr>
              <w:t>Review of Programmatic, Performance and Financial Reports</w:t>
            </w:r>
          </w:p>
        </w:tc>
        <w:tc>
          <w:tcPr>
            <w:tcW w:w="840" w:type="dxa"/>
            <w:shd w:val="clear" w:color="auto" w:fill="D7E3BC"/>
          </w:tcPr>
          <w:p w14:paraId="2E49D20A" w14:textId="77777777" w:rsidR="00044B6A" w:rsidRDefault="00000000">
            <w:pPr>
              <w:spacing w:before="60" w:after="60"/>
              <w:rPr>
                <w:sz w:val="18"/>
                <w:szCs w:val="18"/>
              </w:rPr>
            </w:pPr>
            <w:r>
              <w:rPr>
                <w:b/>
                <w:color w:val="003366"/>
                <w:sz w:val="18"/>
                <w:szCs w:val="18"/>
              </w:rPr>
              <w:t>Freq-</w:t>
            </w:r>
            <w:proofErr w:type="spellStart"/>
            <w:r>
              <w:rPr>
                <w:b/>
                <w:color w:val="003366"/>
                <w:sz w:val="18"/>
                <w:szCs w:val="18"/>
              </w:rPr>
              <w:t>uency</w:t>
            </w:r>
            <w:proofErr w:type="spellEnd"/>
          </w:p>
        </w:tc>
        <w:tc>
          <w:tcPr>
            <w:tcW w:w="630" w:type="dxa"/>
            <w:shd w:val="clear" w:color="auto" w:fill="D7E3BC"/>
          </w:tcPr>
          <w:p w14:paraId="610B8307" w14:textId="77777777" w:rsidR="00044B6A" w:rsidRDefault="00000000">
            <w:pPr>
              <w:spacing w:before="60" w:after="60"/>
              <w:rPr>
                <w:sz w:val="18"/>
                <w:szCs w:val="18"/>
              </w:rPr>
            </w:pPr>
            <w:r>
              <w:rPr>
                <w:b/>
                <w:color w:val="003366"/>
                <w:sz w:val="18"/>
                <w:szCs w:val="18"/>
              </w:rPr>
              <w:t>YES / NO</w:t>
            </w:r>
          </w:p>
        </w:tc>
        <w:tc>
          <w:tcPr>
            <w:tcW w:w="3135" w:type="dxa"/>
            <w:shd w:val="clear" w:color="auto" w:fill="D7E3BC"/>
          </w:tcPr>
          <w:p w14:paraId="11AE82A1" w14:textId="77777777" w:rsidR="00044B6A" w:rsidRDefault="00000000">
            <w:pPr>
              <w:spacing w:before="60" w:after="60"/>
              <w:rPr>
                <w:sz w:val="18"/>
                <w:szCs w:val="18"/>
              </w:rPr>
            </w:pPr>
            <w:r>
              <w:rPr>
                <w:b/>
                <w:color w:val="003366"/>
                <w:sz w:val="18"/>
                <w:szCs w:val="18"/>
              </w:rPr>
              <w:t>COMMENTS / DATES</w:t>
            </w:r>
          </w:p>
        </w:tc>
      </w:tr>
      <w:tr w:rsidR="00044B6A" w14:paraId="37E642AD" w14:textId="77777777">
        <w:tc>
          <w:tcPr>
            <w:tcW w:w="435" w:type="dxa"/>
          </w:tcPr>
          <w:p w14:paraId="27C54D2B" w14:textId="77777777" w:rsidR="00044B6A" w:rsidRDefault="00000000">
            <w:pPr>
              <w:spacing w:before="60" w:after="60"/>
              <w:rPr>
                <w:b/>
                <w:color w:val="003366"/>
                <w:sz w:val="18"/>
                <w:szCs w:val="18"/>
              </w:rPr>
            </w:pPr>
            <w:r>
              <w:rPr>
                <w:b/>
                <w:color w:val="003366"/>
                <w:sz w:val="18"/>
                <w:szCs w:val="18"/>
              </w:rPr>
              <w:t>7</w:t>
            </w:r>
          </w:p>
        </w:tc>
        <w:tc>
          <w:tcPr>
            <w:tcW w:w="5325" w:type="dxa"/>
          </w:tcPr>
          <w:p w14:paraId="572E2CC8" w14:textId="77777777" w:rsidR="00044B6A" w:rsidRDefault="00000000">
            <w:pPr>
              <w:spacing w:before="60" w:after="60"/>
              <w:rPr>
                <w:color w:val="003366"/>
                <w:sz w:val="18"/>
                <w:szCs w:val="18"/>
              </w:rPr>
            </w:pPr>
            <w:r>
              <w:rPr>
                <w:color w:val="003366"/>
                <w:sz w:val="18"/>
                <w:szCs w:val="18"/>
              </w:rPr>
              <w:t xml:space="preserve">A “Project Update Report” based on the template located toward the bottom of the following website:  https://www.codot.gov/business/localagency/manual/resources, is submitted with each header field and section completed and at the frequency required by the risk level. (see Section 3.1). </w:t>
            </w:r>
          </w:p>
          <w:p w14:paraId="2178DD68" w14:textId="77777777" w:rsidR="00044B6A" w:rsidRDefault="00000000">
            <w:pPr>
              <w:spacing w:before="60" w:after="60"/>
              <w:rPr>
                <w:color w:val="003366"/>
                <w:sz w:val="18"/>
                <w:szCs w:val="18"/>
              </w:rPr>
            </w:pPr>
            <w:r>
              <w:rPr>
                <w:color w:val="003366"/>
                <w:sz w:val="18"/>
                <w:szCs w:val="18"/>
              </w:rPr>
              <w:t xml:space="preserve">Per 2 CFR 200.329(c)(1): </w:t>
            </w:r>
            <w:r>
              <w:rPr>
                <w:i/>
                <w:color w:val="003366"/>
                <w:sz w:val="18"/>
                <w:szCs w:val="18"/>
              </w:rPr>
              <w:t xml:space="preserve">Annual reports must be due 90 calendar days after the reporting period; quarterly or semiannual reports must be due 30 calendar days after the reporting period. The final </w:t>
            </w:r>
            <w:r>
              <w:rPr>
                <w:i/>
                <w:color w:val="003366"/>
                <w:sz w:val="18"/>
                <w:szCs w:val="18"/>
              </w:rPr>
              <w:lastRenderedPageBreak/>
              <w:t>performance report will be due 90 calendar days after the period of performance end date.</w:t>
            </w:r>
          </w:p>
          <w:p w14:paraId="34D2B613" w14:textId="77777777" w:rsidR="00044B6A" w:rsidRDefault="00044B6A">
            <w:pPr>
              <w:spacing w:before="60" w:after="60"/>
              <w:rPr>
                <w:color w:val="003366"/>
                <w:sz w:val="18"/>
                <w:szCs w:val="18"/>
              </w:rPr>
            </w:pPr>
          </w:p>
          <w:p w14:paraId="129FC1D5" w14:textId="77777777" w:rsidR="00044B6A" w:rsidRDefault="00044B6A">
            <w:pPr>
              <w:spacing w:before="60" w:after="60"/>
              <w:rPr>
                <w:color w:val="003366"/>
                <w:sz w:val="18"/>
                <w:szCs w:val="18"/>
              </w:rPr>
            </w:pPr>
          </w:p>
        </w:tc>
        <w:tc>
          <w:tcPr>
            <w:tcW w:w="840" w:type="dxa"/>
          </w:tcPr>
          <w:p w14:paraId="15DBD46F" w14:textId="77777777" w:rsidR="00044B6A" w:rsidRDefault="00044B6A">
            <w:pPr>
              <w:spacing w:before="60" w:after="60"/>
              <w:rPr>
                <w:sz w:val="18"/>
                <w:szCs w:val="18"/>
              </w:rPr>
            </w:pPr>
          </w:p>
        </w:tc>
        <w:tc>
          <w:tcPr>
            <w:tcW w:w="630" w:type="dxa"/>
          </w:tcPr>
          <w:p w14:paraId="2D7167D0" w14:textId="77777777" w:rsidR="00044B6A" w:rsidRDefault="00044B6A">
            <w:pPr>
              <w:spacing w:before="60" w:after="60"/>
              <w:rPr>
                <w:sz w:val="18"/>
                <w:szCs w:val="18"/>
              </w:rPr>
            </w:pPr>
          </w:p>
        </w:tc>
        <w:tc>
          <w:tcPr>
            <w:tcW w:w="3135" w:type="dxa"/>
          </w:tcPr>
          <w:p w14:paraId="72A866F5" w14:textId="77777777" w:rsidR="00044B6A" w:rsidRDefault="00044B6A">
            <w:pPr>
              <w:spacing w:before="60" w:after="60"/>
              <w:rPr>
                <w:sz w:val="18"/>
                <w:szCs w:val="18"/>
              </w:rPr>
            </w:pPr>
          </w:p>
          <w:p w14:paraId="4182C163" w14:textId="77777777" w:rsidR="00044B6A" w:rsidRDefault="00044B6A">
            <w:pPr>
              <w:spacing w:before="60" w:after="60"/>
              <w:rPr>
                <w:sz w:val="18"/>
                <w:szCs w:val="18"/>
              </w:rPr>
            </w:pPr>
          </w:p>
          <w:p w14:paraId="5041BA85" w14:textId="77777777" w:rsidR="00044B6A" w:rsidRDefault="00044B6A">
            <w:pPr>
              <w:spacing w:before="60" w:after="60"/>
              <w:rPr>
                <w:sz w:val="18"/>
                <w:szCs w:val="18"/>
              </w:rPr>
            </w:pPr>
          </w:p>
          <w:p w14:paraId="049D6C11" w14:textId="77777777" w:rsidR="00044B6A" w:rsidRDefault="00044B6A">
            <w:pPr>
              <w:spacing w:before="60" w:after="60"/>
              <w:rPr>
                <w:sz w:val="18"/>
                <w:szCs w:val="18"/>
              </w:rPr>
            </w:pPr>
          </w:p>
          <w:p w14:paraId="2647834C" w14:textId="77777777" w:rsidR="00044B6A" w:rsidRDefault="00044B6A">
            <w:pPr>
              <w:spacing w:before="60" w:after="60"/>
              <w:rPr>
                <w:sz w:val="18"/>
                <w:szCs w:val="18"/>
              </w:rPr>
            </w:pPr>
          </w:p>
          <w:p w14:paraId="2084BA27" w14:textId="77777777" w:rsidR="00044B6A" w:rsidRDefault="00044B6A">
            <w:pPr>
              <w:spacing w:before="60" w:after="60"/>
              <w:rPr>
                <w:sz w:val="18"/>
                <w:szCs w:val="18"/>
              </w:rPr>
            </w:pPr>
          </w:p>
          <w:p w14:paraId="1EE61ED8" w14:textId="77777777" w:rsidR="00044B6A" w:rsidRDefault="00044B6A">
            <w:pPr>
              <w:spacing w:before="60" w:after="60"/>
              <w:rPr>
                <w:sz w:val="18"/>
                <w:szCs w:val="18"/>
              </w:rPr>
            </w:pPr>
          </w:p>
          <w:p w14:paraId="7D3A128A" w14:textId="77777777" w:rsidR="00044B6A" w:rsidRDefault="00044B6A">
            <w:pPr>
              <w:spacing w:before="60" w:after="60"/>
              <w:rPr>
                <w:sz w:val="18"/>
                <w:szCs w:val="18"/>
              </w:rPr>
            </w:pPr>
          </w:p>
        </w:tc>
      </w:tr>
      <w:tr w:rsidR="00044B6A" w14:paraId="4C9EE3E3" w14:textId="77777777">
        <w:tc>
          <w:tcPr>
            <w:tcW w:w="435" w:type="dxa"/>
          </w:tcPr>
          <w:p w14:paraId="1798BB25" w14:textId="77777777" w:rsidR="00044B6A" w:rsidRDefault="00000000">
            <w:pPr>
              <w:spacing w:before="60" w:after="60"/>
              <w:rPr>
                <w:b/>
                <w:color w:val="003366"/>
                <w:sz w:val="18"/>
                <w:szCs w:val="18"/>
              </w:rPr>
            </w:pPr>
            <w:r>
              <w:rPr>
                <w:b/>
                <w:color w:val="003366"/>
                <w:sz w:val="18"/>
                <w:szCs w:val="18"/>
              </w:rPr>
              <w:t>8</w:t>
            </w:r>
          </w:p>
        </w:tc>
        <w:tc>
          <w:tcPr>
            <w:tcW w:w="5325" w:type="dxa"/>
          </w:tcPr>
          <w:p w14:paraId="59503B2E" w14:textId="77777777" w:rsidR="00044B6A" w:rsidRDefault="00000000">
            <w:pPr>
              <w:spacing w:before="60" w:after="60"/>
              <w:rPr>
                <w:color w:val="003366"/>
                <w:sz w:val="18"/>
                <w:szCs w:val="18"/>
              </w:rPr>
            </w:pPr>
            <w:r>
              <w:rPr>
                <w:color w:val="003366"/>
                <w:sz w:val="18"/>
                <w:szCs w:val="18"/>
              </w:rPr>
              <w:t>Per 2 CFR 200.329(c)(2), each Performance Report to CDOT is completed with a level of quality to understand the following:</w:t>
            </w:r>
          </w:p>
          <w:p w14:paraId="75FB2B26" w14:textId="77777777" w:rsidR="00044B6A" w:rsidRDefault="00000000">
            <w:pPr>
              <w:widowControl w:val="0"/>
              <w:numPr>
                <w:ilvl w:val="0"/>
                <w:numId w:val="10"/>
              </w:numPr>
              <w:pBdr>
                <w:top w:val="nil"/>
                <w:left w:val="nil"/>
                <w:bottom w:val="nil"/>
                <w:right w:val="nil"/>
                <w:between w:val="nil"/>
              </w:pBdr>
              <w:spacing w:before="60" w:after="0" w:line="240" w:lineRule="auto"/>
              <w:rPr>
                <w:rFonts w:eastAsia="Arial"/>
                <w:color w:val="003366"/>
                <w:sz w:val="18"/>
                <w:szCs w:val="18"/>
              </w:rPr>
            </w:pPr>
            <w:r>
              <w:rPr>
                <w:rFonts w:eastAsia="Arial"/>
                <w:color w:val="003366"/>
                <w:sz w:val="18"/>
                <w:szCs w:val="18"/>
              </w:rPr>
              <w:t>A comparison of actual accomplishments to the objectives of the Federal award established for the period. Where the accomplishments of the Federal award can be quantified, a computation of the cost (for example, related to units of accomplishment) may be required if that information will be useful. Where performance trend data and analysis would be informative to the Federal awarding agency program, the Federal awarding agency should include this as a performance reporting requirement.</w:t>
            </w:r>
          </w:p>
          <w:p w14:paraId="3FB35009" w14:textId="77777777" w:rsidR="00044B6A" w:rsidRDefault="00000000">
            <w:pPr>
              <w:widowControl w:val="0"/>
              <w:numPr>
                <w:ilvl w:val="0"/>
                <w:numId w:val="10"/>
              </w:numPr>
              <w:pBdr>
                <w:top w:val="nil"/>
                <w:left w:val="nil"/>
                <w:bottom w:val="nil"/>
                <w:right w:val="nil"/>
                <w:between w:val="nil"/>
              </w:pBdr>
              <w:spacing w:after="0" w:line="240" w:lineRule="auto"/>
              <w:rPr>
                <w:rFonts w:eastAsia="Arial"/>
                <w:color w:val="003366"/>
                <w:sz w:val="18"/>
                <w:szCs w:val="18"/>
              </w:rPr>
            </w:pPr>
            <w:r>
              <w:rPr>
                <w:rFonts w:eastAsia="Arial"/>
                <w:color w:val="003366"/>
                <w:sz w:val="18"/>
                <w:szCs w:val="18"/>
              </w:rPr>
              <w:t>The reasons why established goals were not met (if appropriate).</w:t>
            </w:r>
          </w:p>
          <w:p w14:paraId="5D122D3A" w14:textId="77777777" w:rsidR="00044B6A" w:rsidRDefault="00000000">
            <w:pPr>
              <w:widowControl w:val="0"/>
              <w:numPr>
                <w:ilvl w:val="0"/>
                <w:numId w:val="10"/>
              </w:numPr>
              <w:pBdr>
                <w:top w:val="nil"/>
                <w:left w:val="nil"/>
                <w:bottom w:val="nil"/>
                <w:right w:val="nil"/>
                <w:between w:val="nil"/>
              </w:pBdr>
              <w:spacing w:after="0" w:line="240" w:lineRule="auto"/>
              <w:rPr>
                <w:rFonts w:eastAsia="Arial"/>
                <w:color w:val="003366"/>
                <w:sz w:val="18"/>
                <w:szCs w:val="18"/>
              </w:rPr>
            </w:pPr>
            <w:r>
              <w:rPr>
                <w:rFonts w:eastAsia="Arial"/>
                <w:color w:val="003366"/>
                <w:sz w:val="18"/>
                <w:szCs w:val="18"/>
              </w:rPr>
              <w:t>Additional pertinent information including, when appropriate, analysis and explanation of cost overruns or high unit costs.</w:t>
            </w:r>
          </w:p>
          <w:p w14:paraId="1D5E009C" w14:textId="77777777" w:rsidR="00044B6A" w:rsidRDefault="00044B6A">
            <w:pPr>
              <w:widowControl w:val="0"/>
              <w:pBdr>
                <w:top w:val="nil"/>
                <w:left w:val="nil"/>
                <w:bottom w:val="nil"/>
                <w:right w:val="nil"/>
                <w:between w:val="nil"/>
              </w:pBdr>
              <w:spacing w:after="0" w:line="240" w:lineRule="auto"/>
              <w:ind w:left="720"/>
              <w:rPr>
                <w:rFonts w:eastAsia="Arial"/>
                <w:color w:val="003366"/>
                <w:sz w:val="18"/>
                <w:szCs w:val="18"/>
              </w:rPr>
            </w:pPr>
          </w:p>
          <w:p w14:paraId="3A4A21C9" w14:textId="77777777" w:rsidR="00044B6A" w:rsidRDefault="00000000">
            <w:pPr>
              <w:widowControl w:val="0"/>
              <w:pBdr>
                <w:top w:val="nil"/>
                <w:left w:val="nil"/>
                <w:bottom w:val="nil"/>
                <w:right w:val="nil"/>
                <w:between w:val="nil"/>
              </w:pBdr>
              <w:spacing w:after="60" w:line="240" w:lineRule="auto"/>
              <w:ind w:left="720"/>
              <w:rPr>
                <w:rFonts w:eastAsia="Arial"/>
                <w:color w:val="003366"/>
                <w:sz w:val="18"/>
                <w:szCs w:val="18"/>
              </w:rPr>
            </w:pPr>
            <w:r>
              <w:rPr>
                <w:rFonts w:eastAsia="Arial"/>
                <w:i/>
                <w:color w:val="003366"/>
                <w:sz w:val="18"/>
                <w:szCs w:val="18"/>
              </w:rPr>
              <w:t>(Per OSC guidance)</w:t>
            </w:r>
            <w:r>
              <w:rPr>
                <w:rFonts w:eastAsia="Arial"/>
                <w:color w:val="003366"/>
                <w:sz w:val="18"/>
                <w:szCs w:val="18"/>
              </w:rPr>
              <w:t xml:space="preserve"> Corrective action that is planned or taken based on performance (if appropriate). Note, include relative results from prior reporting.</w:t>
            </w:r>
          </w:p>
          <w:p w14:paraId="48FEEFF0" w14:textId="77777777" w:rsidR="00044B6A" w:rsidRDefault="00044B6A">
            <w:pPr>
              <w:widowControl w:val="0"/>
              <w:spacing w:before="60" w:after="60" w:line="240" w:lineRule="auto"/>
              <w:rPr>
                <w:color w:val="003366"/>
                <w:sz w:val="18"/>
                <w:szCs w:val="18"/>
              </w:rPr>
            </w:pPr>
          </w:p>
          <w:p w14:paraId="7747B4CF" w14:textId="77777777" w:rsidR="00044B6A" w:rsidRDefault="00044B6A">
            <w:pPr>
              <w:widowControl w:val="0"/>
              <w:spacing w:before="60" w:after="60" w:line="240" w:lineRule="auto"/>
              <w:rPr>
                <w:color w:val="003366"/>
                <w:sz w:val="18"/>
                <w:szCs w:val="18"/>
              </w:rPr>
            </w:pPr>
          </w:p>
        </w:tc>
        <w:tc>
          <w:tcPr>
            <w:tcW w:w="840" w:type="dxa"/>
          </w:tcPr>
          <w:p w14:paraId="14F05540" w14:textId="77777777" w:rsidR="00044B6A" w:rsidRDefault="00044B6A">
            <w:pPr>
              <w:spacing w:before="60" w:after="60"/>
              <w:rPr>
                <w:sz w:val="18"/>
                <w:szCs w:val="18"/>
              </w:rPr>
            </w:pPr>
          </w:p>
        </w:tc>
        <w:tc>
          <w:tcPr>
            <w:tcW w:w="630" w:type="dxa"/>
          </w:tcPr>
          <w:p w14:paraId="63032907" w14:textId="77777777" w:rsidR="00044B6A" w:rsidRDefault="00044B6A">
            <w:pPr>
              <w:spacing w:before="60" w:after="60"/>
              <w:rPr>
                <w:sz w:val="18"/>
                <w:szCs w:val="18"/>
              </w:rPr>
            </w:pPr>
          </w:p>
        </w:tc>
        <w:tc>
          <w:tcPr>
            <w:tcW w:w="3135" w:type="dxa"/>
          </w:tcPr>
          <w:p w14:paraId="0B49D4E7" w14:textId="77777777" w:rsidR="00044B6A" w:rsidRDefault="00044B6A">
            <w:pPr>
              <w:spacing w:before="60" w:after="60"/>
              <w:rPr>
                <w:sz w:val="18"/>
                <w:szCs w:val="18"/>
              </w:rPr>
            </w:pPr>
          </w:p>
          <w:p w14:paraId="2A794FDA" w14:textId="77777777" w:rsidR="00044B6A" w:rsidRDefault="00044B6A">
            <w:pPr>
              <w:spacing w:before="60" w:after="60"/>
              <w:rPr>
                <w:sz w:val="18"/>
                <w:szCs w:val="18"/>
              </w:rPr>
            </w:pPr>
          </w:p>
          <w:p w14:paraId="0AF91EF0" w14:textId="77777777" w:rsidR="00044B6A" w:rsidRDefault="00044B6A">
            <w:pPr>
              <w:spacing w:before="60" w:after="60"/>
              <w:rPr>
                <w:sz w:val="18"/>
                <w:szCs w:val="18"/>
              </w:rPr>
            </w:pPr>
          </w:p>
          <w:p w14:paraId="12248E45" w14:textId="77777777" w:rsidR="00044B6A" w:rsidRDefault="00044B6A">
            <w:pPr>
              <w:spacing w:before="60" w:after="60"/>
              <w:rPr>
                <w:sz w:val="18"/>
                <w:szCs w:val="18"/>
              </w:rPr>
            </w:pPr>
          </w:p>
          <w:p w14:paraId="1F729F92" w14:textId="77777777" w:rsidR="00044B6A" w:rsidRDefault="00044B6A">
            <w:pPr>
              <w:spacing w:before="60" w:after="60"/>
              <w:rPr>
                <w:sz w:val="18"/>
                <w:szCs w:val="18"/>
              </w:rPr>
            </w:pPr>
          </w:p>
          <w:p w14:paraId="0B6067DA" w14:textId="77777777" w:rsidR="00044B6A" w:rsidRDefault="00044B6A">
            <w:pPr>
              <w:spacing w:before="60" w:after="60"/>
              <w:rPr>
                <w:sz w:val="18"/>
                <w:szCs w:val="18"/>
              </w:rPr>
            </w:pPr>
          </w:p>
          <w:p w14:paraId="0C7CD86F" w14:textId="77777777" w:rsidR="00044B6A" w:rsidRDefault="00044B6A">
            <w:pPr>
              <w:spacing w:before="60" w:after="60"/>
              <w:rPr>
                <w:sz w:val="18"/>
                <w:szCs w:val="18"/>
              </w:rPr>
            </w:pPr>
          </w:p>
          <w:p w14:paraId="2C87E3AE" w14:textId="77777777" w:rsidR="00044B6A" w:rsidRDefault="00044B6A">
            <w:pPr>
              <w:spacing w:before="60" w:after="60"/>
              <w:rPr>
                <w:sz w:val="18"/>
                <w:szCs w:val="18"/>
              </w:rPr>
            </w:pPr>
          </w:p>
          <w:p w14:paraId="74365D61" w14:textId="77777777" w:rsidR="00044B6A" w:rsidRDefault="00044B6A">
            <w:pPr>
              <w:spacing w:before="60" w:after="60"/>
              <w:rPr>
                <w:sz w:val="18"/>
                <w:szCs w:val="18"/>
              </w:rPr>
            </w:pPr>
          </w:p>
          <w:p w14:paraId="64A943E7" w14:textId="77777777" w:rsidR="00044B6A" w:rsidRDefault="00044B6A">
            <w:pPr>
              <w:spacing w:before="60" w:after="60"/>
              <w:rPr>
                <w:sz w:val="18"/>
                <w:szCs w:val="18"/>
              </w:rPr>
            </w:pPr>
          </w:p>
        </w:tc>
      </w:tr>
      <w:tr w:rsidR="00044B6A" w14:paraId="16D6DE3C" w14:textId="77777777">
        <w:tc>
          <w:tcPr>
            <w:tcW w:w="435" w:type="dxa"/>
          </w:tcPr>
          <w:p w14:paraId="069955AF" w14:textId="77777777" w:rsidR="00044B6A" w:rsidRDefault="00000000">
            <w:pPr>
              <w:spacing w:before="60" w:after="60"/>
              <w:rPr>
                <w:b/>
                <w:color w:val="003366"/>
                <w:sz w:val="18"/>
                <w:szCs w:val="18"/>
              </w:rPr>
            </w:pPr>
            <w:r>
              <w:rPr>
                <w:b/>
                <w:color w:val="003366"/>
                <w:sz w:val="18"/>
                <w:szCs w:val="18"/>
              </w:rPr>
              <w:t>9</w:t>
            </w:r>
          </w:p>
        </w:tc>
        <w:tc>
          <w:tcPr>
            <w:tcW w:w="5325" w:type="dxa"/>
          </w:tcPr>
          <w:p w14:paraId="4378C25C" w14:textId="77777777" w:rsidR="00044B6A" w:rsidRDefault="00000000">
            <w:pPr>
              <w:spacing w:before="60" w:after="60"/>
              <w:rPr>
                <w:color w:val="003366"/>
                <w:sz w:val="18"/>
                <w:szCs w:val="18"/>
              </w:rPr>
            </w:pPr>
            <w:r>
              <w:rPr>
                <w:color w:val="003366"/>
                <w:sz w:val="18"/>
                <w:szCs w:val="18"/>
              </w:rPr>
              <w:t>Per 2 CFR 200.328(e), documentation is available that CDOT was notified of events occurring outside of Performance Report to CDOT deadlines that significantly impacted the project, including:</w:t>
            </w:r>
          </w:p>
          <w:p w14:paraId="0AC52E93" w14:textId="77777777" w:rsidR="00044B6A" w:rsidRDefault="00000000">
            <w:pPr>
              <w:widowControl w:val="0"/>
              <w:numPr>
                <w:ilvl w:val="0"/>
                <w:numId w:val="7"/>
              </w:numPr>
              <w:pBdr>
                <w:top w:val="nil"/>
                <w:left w:val="nil"/>
                <w:bottom w:val="nil"/>
                <w:right w:val="nil"/>
                <w:between w:val="nil"/>
              </w:pBdr>
              <w:spacing w:before="60" w:after="0" w:line="240" w:lineRule="auto"/>
              <w:rPr>
                <w:rFonts w:eastAsia="Arial"/>
                <w:color w:val="003366"/>
                <w:sz w:val="18"/>
                <w:szCs w:val="18"/>
              </w:rPr>
            </w:pPr>
            <w:r>
              <w:rPr>
                <w:rFonts w:eastAsia="Arial"/>
                <w:color w:val="003366"/>
                <w:sz w:val="18"/>
                <w:szCs w:val="18"/>
              </w:rPr>
              <w:t>Problems, delays, or adverse conditions which will materially impair the ability to meet the objective of the Federal award. Include a statement of the action taken, or contemplated, and any assistance needed to resolve the situation.</w:t>
            </w:r>
          </w:p>
          <w:p w14:paraId="49986723" w14:textId="77777777" w:rsidR="00044B6A" w:rsidRDefault="00000000">
            <w:pPr>
              <w:widowControl w:val="0"/>
              <w:numPr>
                <w:ilvl w:val="0"/>
                <w:numId w:val="7"/>
              </w:numPr>
              <w:pBdr>
                <w:top w:val="nil"/>
                <w:left w:val="nil"/>
                <w:bottom w:val="nil"/>
                <w:right w:val="nil"/>
                <w:between w:val="nil"/>
              </w:pBdr>
              <w:spacing w:after="60" w:line="240" w:lineRule="auto"/>
              <w:rPr>
                <w:rFonts w:eastAsia="Arial"/>
                <w:color w:val="003366"/>
                <w:sz w:val="18"/>
                <w:szCs w:val="18"/>
              </w:rPr>
            </w:pPr>
            <w:r>
              <w:rPr>
                <w:rFonts w:eastAsia="Arial"/>
                <w:color w:val="003366"/>
                <w:sz w:val="18"/>
                <w:szCs w:val="18"/>
              </w:rPr>
              <w:t>Favorable developments which enable meeting time schedules and objectives sooner or at less cost than anticipated or producing more or different beneficial results than originally planned.</w:t>
            </w:r>
          </w:p>
        </w:tc>
        <w:tc>
          <w:tcPr>
            <w:tcW w:w="840" w:type="dxa"/>
          </w:tcPr>
          <w:p w14:paraId="76B98A38" w14:textId="77777777" w:rsidR="00044B6A" w:rsidRDefault="00044B6A">
            <w:pPr>
              <w:spacing w:before="60" w:after="60"/>
              <w:rPr>
                <w:sz w:val="18"/>
                <w:szCs w:val="18"/>
              </w:rPr>
            </w:pPr>
          </w:p>
        </w:tc>
        <w:tc>
          <w:tcPr>
            <w:tcW w:w="630" w:type="dxa"/>
          </w:tcPr>
          <w:p w14:paraId="46F884BF" w14:textId="77777777" w:rsidR="00044B6A" w:rsidRDefault="00044B6A">
            <w:pPr>
              <w:spacing w:before="60" w:after="60"/>
              <w:rPr>
                <w:sz w:val="18"/>
                <w:szCs w:val="18"/>
              </w:rPr>
            </w:pPr>
          </w:p>
        </w:tc>
        <w:tc>
          <w:tcPr>
            <w:tcW w:w="3135" w:type="dxa"/>
          </w:tcPr>
          <w:p w14:paraId="47097DB6" w14:textId="77777777" w:rsidR="00044B6A" w:rsidRDefault="00044B6A">
            <w:pPr>
              <w:spacing w:before="60" w:after="60"/>
              <w:rPr>
                <w:sz w:val="18"/>
                <w:szCs w:val="18"/>
              </w:rPr>
            </w:pPr>
          </w:p>
          <w:p w14:paraId="52287F4A" w14:textId="77777777" w:rsidR="00044B6A" w:rsidRDefault="00044B6A">
            <w:pPr>
              <w:spacing w:before="60" w:after="60"/>
              <w:rPr>
                <w:sz w:val="18"/>
                <w:szCs w:val="18"/>
              </w:rPr>
            </w:pPr>
          </w:p>
          <w:p w14:paraId="76A8215B" w14:textId="77777777" w:rsidR="00044B6A" w:rsidRDefault="00044B6A">
            <w:pPr>
              <w:spacing w:before="60" w:after="60"/>
              <w:rPr>
                <w:sz w:val="18"/>
                <w:szCs w:val="18"/>
              </w:rPr>
            </w:pPr>
          </w:p>
          <w:p w14:paraId="2B149A58" w14:textId="77777777" w:rsidR="00044B6A" w:rsidRDefault="00044B6A">
            <w:pPr>
              <w:spacing w:before="60" w:after="60"/>
              <w:rPr>
                <w:sz w:val="18"/>
                <w:szCs w:val="18"/>
              </w:rPr>
            </w:pPr>
          </w:p>
          <w:p w14:paraId="5071E63A" w14:textId="77777777" w:rsidR="00044B6A" w:rsidRDefault="00044B6A">
            <w:pPr>
              <w:spacing w:before="60" w:after="60"/>
              <w:rPr>
                <w:sz w:val="18"/>
                <w:szCs w:val="18"/>
              </w:rPr>
            </w:pPr>
          </w:p>
          <w:p w14:paraId="3C9A2B1E" w14:textId="77777777" w:rsidR="00044B6A" w:rsidRDefault="00044B6A">
            <w:pPr>
              <w:spacing w:before="60" w:after="60"/>
              <w:rPr>
                <w:sz w:val="18"/>
                <w:szCs w:val="18"/>
              </w:rPr>
            </w:pPr>
          </w:p>
          <w:p w14:paraId="0174F4E5" w14:textId="77777777" w:rsidR="00044B6A" w:rsidRDefault="00044B6A">
            <w:pPr>
              <w:spacing w:before="60" w:after="60"/>
              <w:rPr>
                <w:sz w:val="18"/>
                <w:szCs w:val="18"/>
              </w:rPr>
            </w:pPr>
          </w:p>
          <w:p w14:paraId="7EE3A43E" w14:textId="77777777" w:rsidR="00044B6A" w:rsidRDefault="00044B6A">
            <w:pPr>
              <w:spacing w:before="60" w:after="60"/>
              <w:rPr>
                <w:sz w:val="18"/>
                <w:szCs w:val="18"/>
              </w:rPr>
            </w:pPr>
          </w:p>
          <w:p w14:paraId="7E20E16C" w14:textId="77777777" w:rsidR="00044B6A" w:rsidRDefault="00044B6A">
            <w:pPr>
              <w:spacing w:before="60" w:after="60"/>
              <w:rPr>
                <w:sz w:val="18"/>
                <w:szCs w:val="18"/>
              </w:rPr>
            </w:pPr>
          </w:p>
          <w:p w14:paraId="4E74DE33" w14:textId="77777777" w:rsidR="00044B6A" w:rsidRDefault="00044B6A">
            <w:pPr>
              <w:spacing w:before="60" w:after="60"/>
              <w:rPr>
                <w:sz w:val="18"/>
                <w:szCs w:val="18"/>
              </w:rPr>
            </w:pPr>
          </w:p>
          <w:p w14:paraId="747D2F01" w14:textId="77777777" w:rsidR="00044B6A" w:rsidRDefault="00044B6A">
            <w:pPr>
              <w:spacing w:before="60" w:after="60"/>
              <w:rPr>
                <w:sz w:val="18"/>
                <w:szCs w:val="18"/>
              </w:rPr>
            </w:pPr>
          </w:p>
          <w:p w14:paraId="01812976" w14:textId="77777777" w:rsidR="00044B6A" w:rsidRDefault="00044B6A">
            <w:pPr>
              <w:spacing w:before="60" w:after="60"/>
              <w:rPr>
                <w:sz w:val="18"/>
                <w:szCs w:val="18"/>
              </w:rPr>
            </w:pPr>
          </w:p>
          <w:p w14:paraId="53203D27" w14:textId="77777777" w:rsidR="00044B6A" w:rsidRDefault="00044B6A">
            <w:pPr>
              <w:spacing w:before="60" w:after="60"/>
              <w:rPr>
                <w:sz w:val="18"/>
                <w:szCs w:val="18"/>
              </w:rPr>
            </w:pPr>
          </w:p>
        </w:tc>
      </w:tr>
      <w:tr w:rsidR="00044B6A" w14:paraId="699F2339" w14:textId="77777777">
        <w:trPr>
          <w:trHeight w:val="1471"/>
        </w:trPr>
        <w:tc>
          <w:tcPr>
            <w:tcW w:w="435" w:type="dxa"/>
          </w:tcPr>
          <w:p w14:paraId="4C18534D" w14:textId="77777777" w:rsidR="00044B6A" w:rsidRDefault="00000000">
            <w:pPr>
              <w:spacing w:before="60" w:after="60"/>
              <w:rPr>
                <w:b/>
                <w:color w:val="003366"/>
                <w:sz w:val="18"/>
                <w:szCs w:val="18"/>
              </w:rPr>
            </w:pPr>
            <w:r>
              <w:rPr>
                <w:b/>
                <w:color w:val="003366"/>
                <w:sz w:val="18"/>
                <w:szCs w:val="18"/>
              </w:rPr>
              <w:lastRenderedPageBreak/>
              <w:t>10</w:t>
            </w:r>
          </w:p>
        </w:tc>
        <w:tc>
          <w:tcPr>
            <w:tcW w:w="5325" w:type="dxa"/>
          </w:tcPr>
          <w:p w14:paraId="5C4090F4" w14:textId="77777777" w:rsidR="00044B6A" w:rsidRDefault="00000000">
            <w:pPr>
              <w:spacing w:before="60" w:after="60"/>
              <w:rPr>
                <w:i/>
                <w:color w:val="003366"/>
                <w:sz w:val="18"/>
                <w:szCs w:val="18"/>
              </w:rPr>
            </w:pPr>
            <w:r>
              <w:rPr>
                <w:color w:val="003366"/>
                <w:sz w:val="18"/>
                <w:szCs w:val="18"/>
              </w:rPr>
              <w:t xml:space="preserve">Per 2 CFR 200.329(d), for </w:t>
            </w:r>
            <w:r>
              <w:rPr>
                <w:color w:val="003366"/>
                <w:sz w:val="18"/>
                <w:szCs w:val="18"/>
                <w:u w:val="single"/>
              </w:rPr>
              <w:t>construction projects</w:t>
            </w:r>
            <w:r>
              <w:rPr>
                <w:color w:val="003366"/>
                <w:sz w:val="18"/>
                <w:szCs w:val="18"/>
              </w:rPr>
              <w:t xml:space="preserve"> only, onsite technical inspections and verifiable, estimated percentage of completion data have been reviewed.</w:t>
            </w:r>
          </w:p>
        </w:tc>
        <w:tc>
          <w:tcPr>
            <w:tcW w:w="840" w:type="dxa"/>
          </w:tcPr>
          <w:p w14:paraId="3405D4A1" w14:textId="77777777" w:rsidR="00044B6A" w:rsidRDefault="00044B6A">
            <w:pPr>
              <w:spacing w:before="60" w:after="60"/>
              <w:rPr>
                <w:sz w:val="18"/>
                <w:szCs w:val="18"/>
              </w:rPr>
            </w:pPr>
          </w:p>
        </w:tc>
        <w:tc>
          <w:tcPr>
            <w:tcW w:w="630" w:type="dxa"/>
          </w:tcPr>
          <w:p w14:paraId="5EBB0538" w14:textId="77777777" w:rsidR="00044B6A" w:rsidRDefault="00044B6A">
            <w:pPr>
              <w:spacing w:before="60" w:after="60"/>
              <w:rPr>
                <w:sz w:val="18"/>
                <w:szCs w:val="18"/>
              </w:rPr>
            </w:pPr>
          </w:p>
        </w:tc>
        <w:tc>
          <w:tcPr>
            <w:tcW w:w="3135" w:type="dxa"/>
          </w:tcPr>
          <w:p w14:paraId="47C4224A" w14:textId="77777777" w:rsidR="00044B6A" w:rsidRDefault="00044B6A">
            <w:pPr>
              <w:spacing w:before="60" w:after="60"/>
              <w:rPr>
                <w:sz w:val="18"/>
                <w:szCs w:val="18"/>
              </w:rPr>
            </w:pPr>
          </w:p>
          <w:p w14:paraId="4A644EC5" w14:textId="77777777" w:rsidR="00044B6A" w:rsidRDefault="00044B6A">
            <w:pPr>
              <w:spacing w:before="60" w:after="60"/>
              <w:rPr>
                <w:sz w:val="18"/>
                <w:szCs w:val="18"/>
              </w:rPr>
            </w:pPr>
          </w:p>
          <w:p w14:paraId="052EA5E6" w14:textId="77777777" w:rsidR="00044B6A" w:rsidRDefault="00044B6A">
            <w:pPr>
              <w:spacing w:before="60" w:after="60"/>
              <w:rPr>
                <w:sz w:val="18"/>
                <w:szCs w:val="18"/>
              </w:rPr>
            </w:pPr>
          </w:p>
        </w:tc>
      </w:tr>
      <w:tr w:rsidR="00044B6A" w14:paraId="5B1633B9" w14:textId="77777777">
        <w:tc>
          <w:tcPr>
            <w:tcW w:w="435" w:type="dxa"/>
            <w:shd w:val="clear" w:color="auto" w:fill="D7E3BC"/>
          </w:tcPr>
          <w:p w14:paraId="1917242A" w14:textId="77777777" w:rsidR="00044B6A" w:rsidRDefault="00000000">
            <w:pPr>
              <w:spacing w:before="60" w:after="60"/>
              <w:rPr>
                <w:b/>
                <w:color w:val="003366"/>
                <w:sz w:val="18"/>
                <w:szCs w:val="18"/>
              </w:rPr>
            </w:pPr>
            <w:r>
              <w:rPr>
                <w:b/>
                <w:color w:val="003366"/>
                <w:sz w:val="18"/>
                <w:szCs w:val="18"/>
              </w:rPr>
              <w:t>#</w:t>
            </w:r>
          </w:p>
        </w:tc>
        <w:tc>
          <w:tcPr>
            <w:tcW w:w="5325" w:type="dxa"/>
            <w:shd w:val="clear" w:color="auto" w:fill="D7E3BC"/>
          </w:tcPr>
          <w:p w14:paraId="27D32CA9" w14:textId="77777777" w:rsidR="00044B6A" w:rsidRDefault="00000000">
            <w:pPr>
              <w:spacing w:before="60" w:after="60"/>
              <w:rPr>
                <w:color w:val="003366"/>
                <w:sz w:val="18"/>
                <w:szCs w:val="18"/>
              </w:rPr>
            </w:pPr>
            <w:bookmarkStart w:id="11" w:name="_heading=h.3rdcrjn" w:colFirst="0" w:colLast="0"/>
            <w:bookmarkEnd w:id="11"/>
            <w:r>
              <w:rPr>
                <w:b/>
                <w:color w:val="003366"/>
                <w:sz w:val="18"/>
                <w:szCs w:val="18"/>
              </w:rPr>
              <w:t>Technical / Training Assistance Requirement</w:t>
            </w:r>
          </w:p>
        </w:tc>
        <w:tc>
          <w:tcPr>
            <w:tcW w:w="840" w:type="dxa"/>
            <w:shd w:val="clear" w:color="auto" w:fill="D7E3BC"/>
          </w:tcPr>
          <w:p w14:paraId="6B651B38" w14:textId="77777777" w:rsidR="00044B6A" w:rsidRDefault="00000000">
            <w:pPr>
              <w:spacing w:before="60" w:after="60"/>
              <w:rPr>
                <w:sz w:val="18"/>
                <w:szCs w:val="18"/>
              </w:rPr>
            </w:pPr>
            <w:r>
              <w:rPr>
                <w:b/>
                <w:color w:val="003366"/>
                <w:sz w:val="18"/>
                <w:szCs w:val="18"/>
              </w:rPr>
              <w:t>Freq-</w:t>
            </w:r>
            <w:proofErr w:type="spellStart"/>
            <w:r>
              <w:rPr>
                <w:b/>
                <w:color w:val="003366"/>
                <w:sz w:val="18"/>
                <w:szCs w:val="18"/>
              </w:rPr>
              <w:t>uency</w:t>
            </w:r>
            <w:proofErr w:type="spellEnd"/>
          </w:p>
        </w:tc>
        <w:tc>
          <w:tcPr>
            <w:tcW w:w="630" w:type="dxa"/>
            <w:shd w:val="clear" w:color="auto" w:fill="D7E3BC"/>
          </w:tcPr>
          <w:p w14:paraId="20D22CA8" w14:textId="77777777" w:rsidR="00044B6A" w:rsidRDefault="00000000">
            <w:pPr>
              <w:spacing w:before="60" w:after="60"/>
              <w:rPr>
                <w:sz w:val="18"/>
                <w:szCs w:val="18"/>
              </w:rPr>
            </w:pPr>
            <w:r>
              <w:rPr>
                <w:b/>
                <w:color w:val="003366"/>
                <w:sz w:val="18"/>
                <w:szCs w:val="18"/>
              </w:rPr>
              <w:t>YES / NO</w:t>
            </w:r>
          </w:p>
        </w:tc>
        <w:tc>
          <w:tcPr>
            <w:tcW w:w="3135" w:type="dxa"/>
            <w:shd w:val="clear" w:color="auto" w:fill="D7E3BC"/>
          </w:tcPr>
          <w:p w14:paraId="3A07DF81" w14:textId="77777777" w:rsidR="00044B6A" w:rsidRDefault="00000000">
            <w:pPr>
              <w:spacing w:before="60" w:after="60"/>
              <w:rPr>
                <w:sz w:val="18"/>
                <w:szCs w:val="18"/>
              </w:rPr>
            </w:pPr>
            <w:r>
              <w:rPr>
                <w:b/>
                <w:color w:val="003366"/>
                <w:sz w:val="18"/>
                <w:szCs w:val="18"/>
              </w:rPr>
              <w:t>COMMENTS / DATES</w:t>
            </w:r>
          </w:p>
        </w:tc>
      </w:tr>
      <w:tr w:rsidR="00044B6A" w14:paraId="49DB1EDB" w14:textId="77777777">
        <w:tc>
          <w:tcPr>
            <w:tcW w:w="435" w:type="dxa"/>
          </w:tcPr>
          <w:p w14:paraId="7DCB3491" w14:textId="77777777" w:rsidR="00044B6A" w:rsidRDefault="00000000">
            <w:pPr>
              <w:spacing w:before="60" w:after="60"/>
              <w:rPr>
                <w:b/>
                <w:color w:val="003366"/>
                <w:sz w:val="18"/>
                <w:szCs w:val="18"/>
              </w:rPr>
            </w:pPr>
            <w:r>
              <w:rPr>
                <w:b/>
                <w:color w:val="003366"/>
                <w:sz w:val="18"/>
                <w:szCs w:val="18"/>
              </w:rPr>
              <w:t>11</w:t>
            </w:r>
          </w:p>
        </w:tc>
        <w:tc>
          <w:tcPr>
            <w:tcW w:w="5325" w:type="dxa"/>
          </w:tcPr>
          <w:p w14:paraId="77ACA23F" w14:textId="77777777" w:rsidR="00044B6A" w:rsidRDefault="00000000">
            <w:pPr>
              <w:spacing w:before="60" w:after="60"/>
              <w:rPr>
                <w:color w:val="003366"/>
                <w:sz w:val="18"/>
                <w:szCs w:val="18"/>
              </w:rPr>
            </w:pPr>
            <w:r>
              <w:rPr>
                <w:color w:val="003366"/>
                <w:sz w:val="18"/>
                <w:szCs w:val="18"/>
              </w:rPr>
              <w:t xml:space="preserve">If either the Subrecipient requested, or CDOT notified the Subrecipient that training / technical assistance is needed, it has been scheduled and delivered at a frequency that is appropriate and aligns with the Subrecipient’s risk level. </w:t>
            </w:r>
          </w:p>
        </w:tc>
        <w:tc>
          <w:tcPr>
            <w:tcW w:w="840" w:type="dxa"/>
          </w:tcPr>
          <w:p w14:paraId="34D94997" w14:textId="77777777" w:rsidR="00044B6A" w:rsidRDefault="00044B6A">
            <w:pPr>
              <w:spacing w:before="60" w:after="60"/>
              <w:rPr>
                <w:sz w:val="18"/>
                <w:szCs w:val="18"/>
              </w:rPr>
            </w:pPr>
          </w:p>
        </w:tc>
        <w:tc>
          <w:tcPr>
            <w:tcW w:w="630" w:type="dxa"/>
          </w:tcPr>
          <w:p w14:paraId="0EE905B1" w14:textId="77777777" w:rsidR="00044B6A" w:rsidRDefault="00044B6A">
            <w:pPr>
              <w:spacing w:before="60" w:after="60"/>
              <w:rPr>
                <w:sz w:val="18"/>
                <w:szCs w:val="18"/>
              </w:rPr>
            </w:pPr>
          </w:p>
        </w:tc>
        <w:tc>
          <w:tcPr>
            <w:tcW w:w="3135" w:type="dxa"/>
          </w:tcPr>
          <w:p w14:paraId="1C8C16FE" w14:textId="77777777" w:rsidR="00044B6A" w:rsidRDefault="00044B6A">
            <w:pPr>
              <w:spacing w:before="60" w:after="60"/>
              <w:rPr>
                <w:sz w:val="18"/>
                <w:szCs w:val="18"/>
              </w:rPr>
            </w:pPr>
          </w:p>
          <w:p w14:paraId="455AD0E2" w14:textId="77777777" w:rsidR="00044B6A" w:rsidRDefault="00044B6A">
            <w:pPr>
              <w:spacing w:before="60" w:after="60"/>
              <w:rPr>
                <w:sz w:val="18"/>
                <w:szCs w:val="18"/>
              </w:rPr>
            </w:pPr>
          </w:p>
          <w:p w14:paraId="480C5A4C" w14:textId="77777777" w:rsidR="00044B6A" w:rsidRDefault="00044B6A">
            <w:pPr>
              <w:spacing w:before="60" w:after="60"/>
              <w:rPr>
                <w:sz w:val="18"/>
                <w:szCs w:val="18"/>
              </w:rPr>
            </w:pPr>
          </w:p>
          <w:p w14:paraId="1CF0FA8A" w14:textId="77777777" w:rsidR="00044B6A" w:rsidRDefault="00044B6A">
            <w:pPr>
              <w:spacing w:before="60" w:after="60"/>
              <w:rPr>
                <w:sz w:val="18"/>
                <w:szCs w:val="18"/>
              </w:rPr>
            </w:pPr>
          </w:p>
          <w:p w14:paraId="63C84D4F" w14:textId="77777777" w:rsidR="00044B6A" w:rsidRDefault="00044B6A">
            <w:pPr>
              <w:spacing w:before="60" w:after="60"/>
              <w:rPr>
                <w:sz w:val="18"/>
                <w:szCs w:val="18"/>
              </w:rPr>
            </w:pPr>
          </w:p>
          <w:p w14:paraId="164AACFD" w14:textId="77777777" w:rsidR="00044B6A" w:rsidRDefault="00044B6A">
            <w:pPr>
              <w:spacing w:before="60" w:after="60"/>
              <w:rPr>
                <w:sz w:val="18"/>
                <w:szCs w:val="18"/>
              </w:rPr>
            </w:pPr>
          </w:p>
        </w:tc>
      </w:tr>
      <w:tr w:rsidR="00044B6A" w14:paraId="6C014D14" w14:textId="77777777">
        <w:tc>
          <w:tcPr>
            <w:tcW w:w="435" w:type="dxa"/>
          </w:tcPr>
          <w:p w14:paraId="763B9331" w14:textId="77777777" w:rsidR="00044B6A" w:rsidRDefault="00000000">
            <w:pPr>
              <w:spacing w:before="60" w:after="60"/>
              <w:rPr>
                <w:b/>
                <w:color w:val="003366"/>
                <w:sz w:val="18"/>
                <w:szCs w:val="18"/>
              </w:rPr>
            </w:pPr>
            <w:r>
              <w:rPr>
                <w:b/>
                <w:color w:val="003366"/>
                <w:sz w:val="18"/>
                <w:szCs w:val="18"/>
              </w:rPr>
              <w:t>12</w:t>
            </w:r>
          </w:p>
        </w:tc>
        <w:tc>
          <w:tcPr>
            <w:tcW w:w="5325" w:type="dxa"/>
          </w:tcPr>
          <w:p w14:paraId="668AC49F" w14:textId="77777777" w:rsidR="00044B6A" w:rsidRDefault="00000000">
            <w:pPr>
              <w:spacing w:before="60" w:after="60"/>
              <w:rPr>
                <w:color w:val="003366"/>
                <w:sz w:val="18"/>
                <w:szCs w:val="18"/>
              </w:rPr>
            </w:pPr>
            <w:r>
              <w:rPr>
                <w:color w:val="003366"/>
                <w:sz w:val="18"/>
                <w:szCs w:val="18"/>
              </w:rPr>
              <w:t xml:space="preserve">Document in the “Comments / Dates” any training / technical sessions provided to the Subrecipient supporting their compliance with 2 CFR requirements: </w:t>
            </w:r>
          </w:p>
          <w:p w14:paraId="74A5F17C" w14:textId="77777777" w:rsidR="00044B6A" w:rsidRDefault="00000000">
            <w:pPr>
              <w:widowControl w:val="0"/>
              <w:numPr>
                <w:ilvl w:val="0"/>
                <w:numId w:val="11"/>
              </w:numPr>
              <w:pBdr>
                <w:top w:val="nil"/>
                <w:left w:val="nil"/>
                <w:bottom w:val="nil"/>
                <w:right w:val="nil"/>
                <w:between w:val="nil"/>
              </w:pBdr>
              <w:spacing w:before="60" w:after="0" w:line="240" w:lineRule="auto"/>
              <w:rPr>
                <w:rFonts w:eastAsia="Arial"/>
                <w:color w:val="003366"/>
                <w:sz w:val="18"/>
                <w:szCs w:val="18"/>
              </w:rPr>
            </w:pPr>
            <w:r>
              <w:rPr>
                <w:rFonts w:eastAsia="Arial"/>
                <w:color w:val="003366"/>
                <w:sz w:val="18"/>
                <w:szCs w:val="18"/>
              </w:rPr>
              <w:t>Training Type / Activity:</w:t>
            </w:r>
          </w:p>
          <w:p w14:paraId="1D2E0734" w14:textId="77777777" w:rsidR="00044B6A" w:rsidRDefault="00000000">
            <w:pPr>
              <w:widowControl w:val="0"/>
              <w:numPr>
                <w:ilvl w:val="0"/>
                <w:numId w:val="11"/>
              </w:numPr>
              <w:pBdr>
                <w:top w:val="nil"/>
                <w:left w:val="nil"/>
                <w:bottom w:val="nil"/>
                <w:right w:val="nil"/>
                <w:between w:val="nil"/>
              </w:pBdr>
              <w:spacing w:after="60" w:line="240" w:lineRule="auto"/>
              <w:rPr>
                <w:rFonts w:eastAsia="Arial"/>
                <w:color w:val="003366"/>
                <w:sz w:val="18"/>
                <w:szCs w:val="18"/>
              </w:rPr>
            </w:pPr>
            <w:r>
              <w:rPr>
                <w:rFonts w:eastAsia="Arial"/>
                <w:color w:val="003366"/>
                <w:sz w:val="18"/>
                <w:szCs w:val="18"/>
              </w:rPr>
              <w:t># of Attendees:</w:t>
            </w:r>
          </w:p>
        </w:tc>
        <w:tc>
          <w:tcPr>
            <w:tcW w:w="840" w:type="dxa"/>
          </w:tcPr>
          <w:p w14:paraId="09D711C3" w14:textId="77777777" w:rsidR="00044B6A" w:rsidRDefault="00044B6A">
            <w:pPr>
              <w:spacing w:before="60" w:after="60"/>
              <w:rPr>
                <w:sz w:val="18"/>
                <w:szCs w:val="18"/>
              </w:rPr>
            </w:pPr>
          </w:p>
        </w:tc>
        <w:tc>
          <w:tcPr>
            <w:tcW w:w="630" w:type="dxa"/>
          </w:tcPr>
          <w:p w14:paraId="1AD11E57" w14:textId="77777777" w:rsidR="00044B6A" w:rsidRDefault="00044B6A">
            <w:pPr>
              <w:spacing w:before="60" w:after="60"/>
              <w:rPr>
                <w:sz w:val="18"/>
                <w:szCs w:val="18"/>
              </w:rPr>
            </w:pPr>
          </w:p>
        </w:tc>
        <w:tc>
          <w:tcPr>
            <w:tcW w:w="3135" w:type="dxa"/>
          </w:tcPr>
          <w:p w14:paraId="6385A16E" w14:textId="77777777" w:rsidR="00044B6A" w:rsidRDefault="00044B6A">
            <w:pPr>
              <w:spacing w:before="60" w:after="60"/>
              <w:rPr>
                <w:sz w:val="18"/>
                <w:szCs w:val="18"/>
              </w:rPr>
            </w:pPr>
          </w:p>
          <w:p w14:paraId="188EF126" w14:textId="77777777" w:rsidR="00044B6A" w:rsidRDefault="00044B6A">
            <w:pPr>
              <w:spacing w:before="60" w:after="60"/>
              <w:rPr>
                <w:sz w:val="18"/>
                <w:szCs w:val="18"/>
              </w:rPr>
            </w:pPr>
          </w:p>
          <w:p w14:paraId="3EC5FFC5" w14:textId="77777777" w:rsidR="00044B6A" w:rsidRDefault="00044B6A">
            <w:pPr>
              <w:spacing w:before="60" w:after="60"/>
              <w:rPr>
                <w:sz w:val="18"/>
                <w:szCs w:val="18"/>
              </w:rPr>
            </w:pPr>
          </w:p>
          <w:p w14:paraId="4CF1EE8D" w14:textId="77777777" w:rsidR="00044B6A" w:rsidRDefault="00044B6A">
            <w:pPr>
              <w:spacing w:before="60" w:after="60"/>
              <w:rPr>
                <w:sz w:val="18"/>
                <w:szCs w:val="18"/>
              </w:rPr>
            </w:pPr>
          </w:p>
          <w:p w14:paraId="785963B9" w14:textId="77777777" w:rsidR="00044B6A" w:rsidRDefault="00044B6A">
            <w:pPr>
              <w:spacing w:before="60" w:after="60"/>
              <w:rPr>
                <w:sz w:val="18"/>
                <w:szCs w:val="18"/>
              </w:rPr>
            </w:pPr>
          </w:p>
          <w:p w14:paraId="18539B82" w14:textId="77777777" w:rsidR="00044B6A" w:rsidRDefault="00044B6A">
            <w:pPr>
              <w:spacing w:before="60" w:after="60"/>
              <w:rPr>
                <w:sz w:val="18"/>
                <w:szCs w:val="18"/>
              </w:rPr>
            </w:pPr>
          </w:p>
          <w:p w14:paraId="5A8181E6" w14:textId="77777777" w:rsidR="00044B6A" w:rsidRDefault="00044B6A">
            <w:pPr>
              <w:spacing w:before="60" w:after="60"/>
              <w:rPr>
                <w:sz w:val="18"/>
                <w:szCs w:val="18"/>
              </w:rPr>
            </w:pPr>
          </w:p>
          <w:p w14:paraId="35612CD2" w14:textId="77777777" w:rsidR="00044B6A" w:rsidRDefault="00044B6A">
            <w:pPr>
              <w:spacing w:before="60" w:after="60"/>
              <w:rPr>
                <w:sz w:val="18"/>
                <w:szCs w:val="18"/>
              </w:rPr>
            </w:pPr>
          </w:p>
        </w:tc>
      </w:tr>
      <w:tr w:rsidR="00044B6A" w14:paraId="40C91D1B" w14:textId="77777777">
        <w:tc>
          <w:tcPr>
            <w:tcW w:w="435" w:type="dxa"/>
            <w:shd w:val="clear" w:color="auto" w:fill="D7E3BC"/>
          </w:tcPr>
          <w:p w14:paraId="08F6DB79" w14:textId="77777777" w:rsidR="00044B6A" w:rsidRDefault="00000000">
            <w:pPr>
              <w:spacing w:before="60" w:after="60"/>
              <w:rPr>
                <w:b/>
                <w:color w:val="003366"/>
                <w:sz w:val="18"/>
                <w:szCs w:val="18"/>
              </w:rPr>
            </w:pPr>
            <w:r>
              <w:rPr>
                <w:b/>
                <w:color w:val="003366"/>
                <w:sz w:val="18"/>
                <w:szCs w:val="18"/>
              </w:rPr>
              <w:t>#</w:t>
            </w:r>
          </w:p>
        </w:tc>
        <w:tc>
          <w:tcPr>
            <w:tcW w:w="5325" w:type="dxa"/>
            <w:shd w:val="clear" w:color="auto" w:fill="D7E3BC"/>
          </w:tcPr>
          <w:p w14:paraId="014E7752" w14:textId="77777777" w:rsidR="00044B6A" w:rsidRDefault="00000000">
            <w:pPr>
              <w:spacing w:before="60" w:after="60"/>
              <w:rPr>
                <w:b/>
                <w:color w:val="003366"/>
                <w:sz w:val="18"/>
                <w:szCs w:val="18"/>
              </w:rPr>
            </w:pPr>
            <w:r>
              <w:rPr>
                <w:b/>
                <w:color w:val="003366"/>
                <w:sz w:val="18"/>
                <w:szCs w:val="18"/>
              </w:rPr>
              <w:t xml:space="preserve">Other Remedies </w:t>
            </w:r>
          </w:p>
          <w:p w14:paraId="3A442768" w14:textId="77777777" w:rsidR="00044B6A" w:rsidRDefault="00000000">
            <w:pPr>
              <w:spacing w:before="60" w:after="60"/>
              <w:rPr>
                <w:i/>
                <w:color w:val="003366"/>
                <w:sz w:val="16"/>
                <w:szCs w:val="16"/>
              </w:rPr>
            </w:pPr>
            <w:r>
              <w:rPr>
                <w:i/>
                <w:color w:val="003366"/>
                <w:sz w:val="16"/>
                <w:szCs w:val="16"/>
              </w:rPr>
              <w:t xml:space="preserve">CDOT Division / Region contact to add as appropriate. This may include additional reviews, in-person interviews, onsite visits, etc. </w:t>
            </w:r>
          </w:p>
          <w:p w14:paraId="63A89779" w14:textId="77777777" w:rsidR="00044B6A" w:rsidRDefault="00000000">
            <w:pPr>
              <w:spacing w:before="60" w:after="60"/>
              <w:rPr>
                <w:b/>
                <w:color w:val="003366"/>
                <w:sz w:val="18"/>
                <w:szCs w:val="18"/>
              </w:rPr>
            </w:pPr>
            <w:r>
              <w:rPr>
                <w:i/>
                <w:color w:val="003366"/>
                <w:sz w:val="16"/>
                <w:szCs w:val="16"/>
              </w:rPr>
              <w:t>Mention here if/when the Subrecipient Risk Assessment was updated in accordance with the Subrecipient Monitoring and Risk Assessment Manual.</w:t>
            </w:r>
          </w:p>
        </w:tc>
        <w:tc>
          <w:tcPr>
            <w:tcW w:w="840" w:type="dxa"/>
            <w:shd w:val="clear" w:color="auto" w:fill="D7E3BC"/>
          </w:tcPr>
          <w:p w14:paraId="55C7E854" w14:textId="77777777" w:rsidR="00044B6A" w:rsidRDefault="00000000">
            <w:pPr>
              <w:spacing w:before="60" w:after="60"/>
              <w:rPr>
                <w:sz w:val="18"/>
                <w:szCs w:val="18"/>
              </w:rPr>
            </w:pPr>
            <w:r>
              <w:rPr>
                <w:b/>
                <w:color w:val="003366"/>
                <w:sz w:val="18"/>
                <w:szCs w:val="18"/>
              </w:rPr>
              <w:t>Freq-</w:t>
            </w:r>
            <w:proofErr w:type="spellStart"/>
            <w:r>
              <w:rPr>
                <w:b/>
                <w:color w:val="003366"/>
                <w:sz w:val="18"/>
                <w:szCs w:val="18"/>
              </w:rPr>
              <w:t>uency</w:t>
            </w:r>
            <w:proofErr w:type="spellEnd"/>
          </w:p>
        </w:tc>
        <w:tc>
          <w:tcPr>
            <w:tcW w:w="630" w:type="dxa"/>
            <w:shd w:val="clear" w:color="auto" w:fill="D7E3BC"/>
          </w:tcPr>
          <w:p w14:paraId="7128C384" w14:textId="77777777" w:rsidR="00044B6A" w:rsidRDefault="00000000">
            <w:pPr>
              <w:spacing w:before="60" w:after="60"/>
              <w:rPr>
                <w:sz w:val="18"/>
                <w:szCs w:val="18"/>
              </w:rPr>
            </w:pPr>
            <w:r>
              <w:rPr>
                <w:b/>
                <w:color w:val="003366"/>
                <w:sz w:val="18"/>
                <w:szCs w:val="18"/>
              </w:rPr>
              <w:t>YES / NO</w:t>
            </w:r>
          </w:p>
        </w:tc>
        <w:tc>
          <w:tcPr>
            <w:tcW w:w="3135" w:type="dxa"/>
            <w:shd w:val="clear" w:color="auto" w:fill="D7E3BC"/>
          </w:tcPr>
          <w:p w14:paraId="43E19976" w14:textId="77777777" w:rsidR="00044B6A" w:rsidRDefault="00000000">
            <w:pPr>
              <w:spacing w:before="60" w:after="60"/>
              <w:rPr>
                <w:sz w:val="18"/>
                <w:szCs w:val="18"/>
              </w:rPr>
            </w:pPr>
            <w:r>
              <w:rPr>
                <w:b/>
                <w:color w:val="003366"/>
                <w:sz w:val="18"/>
                <w:szCs w:val="18"/>
              </w:rPr>
              <w:t>COMMENTS / DATES</w:t>
            </w:r>
          </w:p>
        </w:tc>
      </w:tr>
      <w:tr w:rsidR="00044B6A" w14:paraId="2B8FB7C8" w14:textId="77777777">
        <w:tc>
          <w:tcPr>
            <w:tcW w:w="435" w:type="dxa"/>
          </w:tcPr>
          <w:p w14:paraId="7E6E7B75" w14:textId="77777777" w:rsidR="00044B6A" w:rsidRDefault="00044B6A">
            <w:pPr>
              <w:spacing w:before="60" w:after="60"/>
              <w:rPr>
                <w:b/>
                <w:color w:val="003366"/>
                <w:sz w:val="18"/>
                <w:szCs w:val="18"/>
              </w:rPr>
            </w:pPr>
          </w:p>
        </w:tc>
        <w:tc>
          <w:tcPr>
            <w:tcW w:w="5325" w:type="dxa"/>
          </w:tcPr>
          <w:p w14:paraId="6F8331DC" w14:textId="77777777" w:rsidR="00044B6A" w:rsidRDefault="00044B6A">
            <w:pPr>
              <w:spacing w:before="60" w:after="60"/>
              <w:rPr>
                <w:b/>
                <w:color w:val="003366"/>
                <w:sz w:val="18"/>
                <w:szCs w:val="18"/>
              </w:rPr>
            </w:pPr>
          </w:p>
        </w:tc>
        <w:tc>
          <w:tcPr>
            <w:tcW w:w="840" w:type="dxa"/>
          </w:tcPr>
          <w:p w14:paraId="171CB697" w14:textId="77777777" w:rsidR="00044B6A" w:rsidRDefault="00044B6A">
            <w:pPr>
              <w:spacing w:before="60" w:after="60"/>
              <w:rPr>
                <w:b/>
                <w:color w:val="003366"/>
                <w:sz w:val="18"/>
                <w:szCs w:val="18"/>
              </w:rPr>
            </w:pPr>
          </w:p>
        </w:tc>
        <w:tc>
          <w:tcPr>
            <w:tcW w:w="630" w:type="dxa"/>
          </w:tcPr>
          <w:p w14:paraId="43958776" w14:textId="77777777" w:rsidR="00044B6A" w:rsidRDefault="00044B6A">
            <w:pPr>
              <w:spacing w:before="60" w:after="60"/>
              <w:rPr>
                <w:b/>
                <w:color w:val="003366"/>
                <w:sz w:val="18"/>
                <w:szCs w:val="18"/>
              </w:rPr>
            </w:pPr>
          </w:p>
        </w:tc>
        <w:tc>
          <w:tcPr>
            <w:tcW w:w="3135" w:type="dxa"/>
          </w:tcPr>
          <w:p w14:paraId="5A7A9414" w14:textId="77777777" w:rsidR="00044B6A" w:rsidRDefault="00044B6A">
            <w:pPr>
              <w:spacing w:before="60" w:after="60"/>
              <w:rPr>
                <w:b/>
                <w:color w:val="003366"/>
                <w:sz w:val="18"/>
                <w:szCs w:val="18"/>
              </w:rPr>
            </w:pPr>
          </w:p>
        </w:tc>
      </w:tr>
      <w:tr w:rsidR="00044B6A" w14:paraId="686186DE" w14:textId="77777777">
        <w:tc>
          <w:tcPr>
            <w:tcW w:w="435" w:type="dxa"/>
          </w:tcPr>
          <w:p w14:paraId="438A3871" w14:textId="77777777" w:rsidR="00044B6A" w:rsidRDefault="00044B6A">
            <w:pPr>
              <w:spacing w:before="60" w:after="60"/>
              <w:rPr>
                <w:b/>
                <w:color w:val="003366"/>
                <w:sz w:val="18"/>
                <w:szCs w:val="18"/>
              </w:rPr>
            </w:pPr>
          </w:p>
        </w:tc>
        <w:tc>
          <w:tcPr>
            <w:tcW w:w="5325" w:type="dxa"/>
          </w:tcPr>
          <w:p w14:paraId="28A41727" w14:textId="77777777" w:rsidR="00044B6A" w:rsidRDefault="00044B6A">
            <w:pPr>
              <w:spacing w:before="60" w:after="60"/>
              <w:rPr>
                <w:color w:val="003366"/>
                <w:sz w:val="18"/>
                <w:szCs w:val="18"/>
              </w:rPr>
            </w:pPr>
          </w:p>
        </w:tc>
        <w:tc>
          <w:tcPr>
            <w:tcW w:w="840" w:type="dxa"/>
          </w:tcPr>
          <w:p w14:paraId="3A18ED50" w14:textId="77777777" w:rsidR="00044B6A" w:rsidRDefault="00044B6A">
            <w:pPr>
              <w:spacing w:before="60" w:after="60"/>
              <w:rPr>
                <w:sz w:val="18"/>
                <w:szCs w:val="18"/>
              </w:rPr>
            </w:pPr>
          </w:p>
        </w:tc>
        <w:tc>
          <w:tcPr>
            <w:tcW w:w="630" w:type="dxa"/>
          </w:tcPr>
          <w:p w14:paraId="6954EE1A" w14:textId="77777777" w:rsidR="00044B6A" w:rsidRDefault="00044B6A">
            <w:pPr>
              <w:spacing w:before="60" w:after="60"/>
              <w:rPr>
                <w:sz w:val="18"/>
                <w:szCs w:val="18"/>
              </w:rPr>
            </w:pPr>
          </w:p>
        </w:tc>
        <w:tc>
          <w:tcPr>
            <w:tcW w:w="3135" w:type="dxa"/>
          </w:tcPr>
          <w:p w14:paraId="7A3F45B1" w14:textId="77777777" w:rsidR="00044B6A" w:rsidRDefault="00044B6A">
            <w:pPr>
              <w:spacing w:before="60" w:after="60"/>
              <w:rPr>
                <w:sz w:val="18"/>
                <w:szCs w:val="18"/>
              </w:rPr>
            </w:pPr>
          </w:p>
        </w:tc>
      </w:tr>
    </w:tbl>
    <w:p w14:paraId="007FDE53" w14:textId="77777777" w:rsidR="00044B6A" w:rsidRDefault="00044B6A"/>
    <w:p w14:paraId="4480CA4D" w14:textId="77777777" w:rsidR="00044B6A" w:rsidRDefault="00000000">
      <w:pPr>
        <w:numPr>
          <w:ilvl w:val="1"/>
          <w:numId w:val="1"/>
        </w:numPr>
        <w:pBdr>
          <w:top w:val="nil"/>
          <w:left w:val="nil"/>
          <w:bottom w:val="nil"/>
          <w:right w:val="nil"/>
          <w:between w:val="nil"/>
        </w:pBdr>
        <w:rPr>
          <w:b/>
          <w:color w:val="000000"/>
          <w:sz w:val="22"/>
          <w:szCs w:val="22"/>
        </w:rPr>
      </w:pPr>
      <w:bookmarkStart w:id="12" w:name="_heading=h.26in1rg" w:colFirst="0" w:colLast="0"/>
      <w:bookmarkEnd w:id="12"/>
      <w:r>
        <w:rPr>
          <w:b/>
          <w:color w:val="000000"/>
          <w:sz w:val="22"/>
          <w:szCs w:val="22"/>
        </w:rPr>
        <w:t>Findings</w:t>
      </w:r>
    </w:p>
    <w:p w14:paraId="1BDDD600" w14:textId="77777777" w:rsidR="00044B6A" w:rsidRDefault="00000000">
      <w:pPr>
        <w:rPr>
          <w:i/>
        </w:rPr>
      </w:pPr>
      <w:r>
        <w:rPr>
          <w:i/>
        </w:rPr>
        <w:t>Review the comments in the above list.  Summarize in this section, high level findings that focus on any exceptions and departures from expected results that were observed during monitoring. Enter the key bullets of your summary below.</w:t>
      </w:r>
    </w:p>
    <w:p w14:paraId="28677DC4" w14:textId="77777777" w:rsidR="00044B6A" w:rsidRDefault="00044B6A"/>
    <w:p w14:paraId="255091C9" w14:textId="77777777" w:rsidR="00044B6A" w:rsidRDefault="00000000">
      <w:pPr>
        <w:numPr>
          <w:ilvl w:val="1"/>
          <w:numId w:val="1"/>
        </w:numPr>
        <w:pBdr>
          <w:top w:val="nil"/>
          <w:left w:val="nil"/>
          <w:bottom w:val="nil"/>
          <w:right w:val="nil"/>
          <w:between w:val="nil"/>
        </w:pBdr>
        <w:rPr>
          <w:b/>
          <w:color w:val="000000"/>
          <w:sz w:val="22"/>
          <w:szCs w:val="22"/>
        </w:rPr>
      </w:pPr>
      <w:bookmarkStart w:id="13" w:name="_heading=h.lnxbz9" w:colFirst="0" w:colLast="0"/>
      <w:bookmarkEnd w:id="13"/>
      <w:r>
        <w:rPr>
          <w:b/>
          <w:color w:val="000000"/>
          <w:sz w:val="22"/>
          <w:szCs w:val="22"/>
        </w:rPr>
        <w:lastRenderedPageBreak/>
        <w:t>Summary Metrics</w:t>
      </w:r>
    </w:p>
    <w:p w14:paraId="1EF58DBC" w14:textId="77777777" w:rsidR="00044B6A" w:rsidRDefault="00000000">
      <w:pPr>
        <w:rPr>
          <w:i/>
        </w:rPr>
      </w:pPr>
      <w:r>
        <w:rPr>
          <w:i/>
        </w:rPr>
        <w:t xml:space="preserve">Identify data points associated with what was reviewed that will provide context to comments and findings above. (e.g., 2 out of 8 invoices had the wrong invoice number; 1 Subrecipient Project Update Report (formerly Performance Report to CDOT) was provided when 4 should have been </w:t>
      </w:r>
      <w:proofErr w:type="gramStart"/>
      <w:r>
        <w:rPr>
          <w:i/>
        </w:rPr>
        <w:t>submitted)  Include</w:t>
      </w:r>
      <w:proofErr w:type="gramEnd"/>
      <w:r>
        <w:rPr>
          <w:i/>
        </w:rPr>
        <w:t xml:space="preserve"> also the timing of the monitoring efforts during the cycle, the individuals involved, number of interviews, documentation reviewed, etc.  Make sure to store any supporting documentation for this monitoring in the project’s file as described in Section 6 of the Subrecipient Monitoring and Risk Assessment folder in ProjectWise.</w:t>
      </w:r>
    </w:p>
    <w:p w14:paraId="4D4B243C" w14:textId="77777777" w:rsidR="00044B6A" w:rsidRDefault="00044B6A"/>
    <w:p w14:paraId="56BA01D0" w14:textId="77777777" w:rsidR="00044B6A" w:rsidRDefault="00000000">
      <w:pPr>
        <w:numPr>
          <w:ilvl w:val="1"/>
          <w:numId w:val="1"/>
        </w:numPr>
        <w:pBdr>
          <w:top w:val="nil"/>
          <w:left w:val="nil"/>
          <w:bottom w:val="nil"/>
          <w:right w:val="nil"/>
          <w:between w:val="nil"/>
        </w:pBdr>
        <w:rPr>
          <w:b/>
          <w:color w:val="000000"/>
          <w:sz w:val="22"/>
          <w:szCs w:val="22"/>
        </w:rPr>
      </w:pPr>
      <w:bookmarkStart w:id="14" w:name="_heading=h.35nkun2" w:colFirst="0" w:colLast="0"/>
      <w:bookmarkEnd w:id="14"/>
      <w:r>
        <w:rPr>
          <w:b/>
          <w:color w:val="000000"/>
          <w:sz w:val="22"/>
          <w:szCs w:val="22"/>
        </w:rPr>
        <w:t>Summary</w:t>
      </w:r>
    </w:p>
    <w:p w14:paraId="38E4779B" w14:textId="77777777" w:rsidR="00044B6A" w:rsidRDefault="00000000">
      <w:pPr>
        <w:numPr>
          <w:ilvl w:val="2"/>
          <w:numId w:val="1"/>
        </w:numPr>
        <w:pBdr>
          <w:top w:val="nil"/>
          <w:left w:val="nil"/>
          <w:bottom w:val="nil"/>
          <w:right w:val="nil"/>
          <w:between w:val="nil"/>
        </w:pBdr>
        <w:rPr>
          <w:b/>
          <w:color w:val="000000"/>
          <w:sz w:val="22"/>
          <w:szCs w:val="22"/>
        </w:rPr>
      </w:pPr>
      <w:bookmarkStart w:id="15" w:name="_heading=h.1ksv4uv" w:colFirst="0" w:colLast="0"/>
      <w:bookmarkEnd w:id="15"/>
      <w:r>
        <w:rPr>
          <w:b/>
          <w:color w:val="000000"/>
          <w:sz w:val="22"/>
          <w:szCs w:val="22"/>
        </w:rPr>
        <w:t>Causes of Findings</w:t>
      </w:r>
    </w:p>
    <w:p w14:paraId="2FCD567E" w14:textId="77777777" w:rsidR="00044B6A" w:rsidRDefault="00000000">
      <w:r>
        <w:rPr>
          <w:i/>
        </w:rPr>
        <w:t xml:space="preserve">Based on your reviews and findings, include your interpretation of </w:t>
      </w:r>
      <w:r>
        <w:rPr>
          <w:i/>
          <w:u w:val="single"/>
        </w:rPr>
        <w:t>why</w:t>
      </w:r>
      <w:r>
        <w:rPr>
          <w:i/>
        </w:rPr>
        <w:t xml:space="preserve"> you feel these monitoring results occurred that were not what was expected. Include summaries of submitted Subrecipient Project Update Report (formerly Performance Report to CDOT), as needed.</w:t>
      </w:r>
    </w:p>
    <w:p w14:paraId="737BE9CD" w14:textId="77777777" w:rsidR="00044B6A" w:rsidRDefault="00044B6A"/>
    <w:p w14:paraId="73C548FE" w14:textId="77777777" w:rsidR="00044B6A" w:rsidRDefault="00000000">
      <w:pPr>
        <w:numPr>
          <w:ilvl w:val="2"/>
          <w:numId w:val="1"/>
        </w:numPr>
        <w:pBdr>
          <w:top w:val="nil"/>
          <w:left w:val="nil"/>
          <w:bottom w:val="nil"/>
          <w:right w:val="nil"/>
          <w:between w:val="nil"/>
        </w:pBdr>
        <w:rPr>
          <w:b/>
          <w:color w:val="000000"/>
          <w:sz w:val="22"/>
          <w:szCs w:val="22"/>
        </w:rPr>
      </w:pPr>
      <w:bookmarkStart w:id="16" w:name="_heading=h.44sinio" w:colFirst="0" w:colLast="0"/>
      <w:bookmarkEnd w:id="16"/>
      <w:r>
        <w:rPr>
          <w:b/>
          <w:color w:val="000000"/>
          <w:sz w:val="22"/>
          <w:szCs w:val="22"/>
        </w:rPr>
        <w:t>Resolution of Findings</w:t>
      </w:r>
    </w:p>
    <w:p w14:paraId="728E2B49" w14:textId="77777777" w:rsidR="00044B6A" w:rsidRDefault="00000000">
      <w:r>
        <w:rPr>
          <w:i/>
        </w:rPr>
        <w:t xml:space="preserve">Based on your results, explain what corrective actions were taken (and when) by the Subrecipient during the life of the project to resolve findings and deficiencies.  Identify what is left to </w:t>
      </w:r>
      <w:proofErr w:type="gramStart"/>
      <w:r>
        <w:rPr>
          <w:i/>
        </w:rPr>
        <w:t>complete, if</w:t>
      </w:r>
      <w:proofErr w:type="gramEnd"/>
      <w:r>
        <w:rPr>
          <w:i/>
        </w:rPr>
        <w:t xml:space="preserve"> anything.</w:t>
      </w:r>
    </w:p>
    <w:p w14:paraId="531F88D4" w14:textId="77777777" w:rsidR="00044B6A" w:rsidRDefault="00044B6A"/>
    <w:p w14:paraId="7BD109D9" w14:textId="77777777" w:rsidR="00044B6A" w:rsidRDefault="00000000">
      <w:pPr>
        <w:numPr>
          <w:ilvl w:val="2"/>
          <w:numId w:val="1"/>
        </w:numPr>
        <w:pBdr>
          <w:top w:val="nil"/>
          <w:left w:val="nil"/>
          <w:bottom w:val="nil"/>
          <w:right w:val="nil"/>
          <w:between w:val="nil"/>
        </w:pBdr>
        <w:rPr>
          <w:b/>
          <w:color w:val="000000"/>
          <w:sz w:val="22"/>
          <w:szCs w:val="22"/>
        </w:rPr>
      </w:pPr>
      <w:bookmarkStart w:id="17" w:name="_heading=h.2jxsxqh" w:colFirst="0" w:colLast="0"/>
      <w:bookmarkEnd w:id="17"/>
      <w:r>
        <w:rPr>
          <w:b/>
          <w:color w:val="000000"/>
          <w:sz w:val="22"/>
          <w:szCs w:val="22"/>
        </w:rPr>
        <w:t>Recommended Specific Conditions</w:t>
      </w:r>
    </w:p>
    <w:p w14:paraId="1D73CC0F" w14:textId="77777777" w:rsidR="00044B6A" w:rsidRDefault="00000000">
      <w:pPr>
        <w:spacing w:after="0"/>
        <w:rPr>
          <w:i/>
        </w:rPr>
      </w:pPr>
      <w:r>
        <w:rPr>
          <w:i/>
        </w:rPr>
        <w:t xml:space="preserve">Include below either: a) a summary statement for the report if no further action is needed, OR b) a summary of the specific condition(s) that have been imposed over the course of the project and/or at the end of the project via this final report. These specific conditions will be referenced in future projects with the Subrecipient (possibly years in the future) to see if corrective actions have been taken or if risk is still impacted. </w:t>
      </w:r>
    </w:p>
    <w:p w14:paraId="7E682999" w14:textId="77777777" w:rsidR="00044B6A" w:rsidRDefault="00044B6A">
      <w:pPr>
        <w:spacing w:after="0"/>
        <w:rPr>
          <w:i/>
        </w:rPr>
      </w:pPr>
    </w:p>
    <w:p w14:paraId="7D10BDBA" w14:textId="77777777" w:rsidR="00044B6A" w:rsidRDefault="00000000">
      <w:pPr>
        <w:spacing w:after="0"/>
        <w:rPr>
          <w:i/>
        </w:rPr>
      </w:pPr>
      <w:r>
        <w:rPr>
          <w:i/>
        </w:rPr>
        <w:t xml:space="preserve">Minor fixes and corrective actions should be occurring throughout the life of the project </w:t>
      </w:r>
      <w:proofErr w:type="gramStart"/>
      <w:r>
        <w:rPr>
          <w:i/>
        </w:rPr>
        <w:t>as a result of</w:t>
      </w:r>
      <w:proofErr w:type="gramEnd"/>
      <w:r>
        <w:rPr>
          <w:i/>
        </w:rPr>
        <w:t xml:space="preserve"> ongoing monitoring. However, specific conditions represent severe escalated activities imposed on the Subrecipient </w:t>
      </w:r>
      <w:proofErr w:type="gramStart"/>
      <w:r>
        <w:rPr>
          <w:i/>
        </w:rPr>
        <w:t>in order to</w:t>
      </w:r>
      <w:proofErr w:type="gramEnd"/>
      <w:r>
        <w:rPr>
          <w:i/>
        </w:rPr>
        <w:t xml:space="preserve"> comply with federal regulation.  At the time of identification and per CDOT executive approval, these conditions are communicated to the Subrecipient per the template “Subrecipient Condition Notice”, located in the Appendix.</w:t>
      </w:r>
    </w:p>
    <w:p w14:paraId="064B7F30" w14:textId="77777777" w:rsidR="00044B6A" w:rsidRDefault="00044B6A">
      <w:pPr>
        <w:spacing w:after="0"/>
      </w:pPr>
    </w:p>
    <w:p w14:paraId="195AF63C" w14:textId="77777777" w:rsidR="00044B6A" w:rsidRDefault="00000000">
      <w:pPr>
        <w:numPr>
          <w:ilvl w:val="0"/>
          <w:numId w:val="2"/>
        </w:numPr>
        <w:pBdr>
          <w:top w:val="nil"/>
          <w:left w:val="nil"/>
          <w:bottom w:val="nil"/>
          <w:right w:val="nil"/>
          <w:between w:val="nil"/>
        </w:pBdr>
        <w:spacing w:after="0"/>
        <w:rPr>
          <w:color w:val="000000"/>
          <w:u w:val="single"/>
        </w:rPr>
      </w:pPr>
      <w:r>
        <w:rPr>
          <w:color w:val="000000"/>
          <w:u w:val="single"/>
        </w:rPr>
        <w:t>Summary if no further action is needed:</w:t>
      </w:r>
    </w:p>
    <w:p w14:paraId="51A50C33" w14:textId="77777777" w:rsidR="00044B6A" w:rsidRDefault="00044B6A">
      <w:pPr>
        <w:pBdr>
          <w:top w:val="nil"/>
          <w:left w:val="nil"/>
          <w:bottom w:val="nil"/>
          <w:right w:val="nil"/>
          <w:between w:val="nil"/>
        </w:pBdr>
        <w:spacing w:after="0"/>
        <w:rPr>
          <w:color w:val="000000"/>
        </w:rPr>
      </w:pPr>
    </w:p>
    <w:p w14:paraId="43D1E767" w14:textId="77777777" w:rsidR="00044B6A" w:rsidRDefault="00044B6A">
      <w:pPr>
        <w:pBdr>
          <w:top w:val="nil"/>
          <w:left w:val="nil"/>
          <w:bottom w:val="nil"/>
          <w:right w:val="nil"/>
          <w:between w:val="nil"/>
        </w:pBdr>
        <w:spacing w:after="0"/>
        <w:ind w:left="720"/>
        <w:rPr>
          <w:color w:val="000000"/>
        </w:rPr>
      </w:pPr>
    </w:p>
    <w:p w14:paraId="66A74351" w14:textId="77777777" w:rsidR="00044B6A" w:rsidRDefault="00044B6A">
      <w:pPr>
        <w:pBdr>
          <w:top w:val="nil"/>
          <w:left w:val="nil"/>
          <w:bottom w:val="nil"/>
          <w:right w:val="nil"/>
          <w:between w:val="nil"/>
        </w:pBdr>
        <w:spacing w:after="0"/>
        <w:ind w:left="720"/>
        <w:rPr>
          <w:color w:val="000000"/>
        </w:rPr>
      </w:pPr>
    </w:p>
    <w:p w14:paraId="39CE5FA8" w14:textId="77777777" w:rsidR="00044B6A" w:rsidRDefault="00000000">
      <w:pPr>
        <w:numPr>
          <w:ilvl w:val="0"/>
          <w:numId w:val="2"/>
        </w:numPr>
        <w:pBdr>
          <w:top w:val="nil"/>
          <w:left w:val="nil"/>
          <w:bottom w:val="nil"/>
          <w:right w:val="nil"/>
          <w:between w:val="nil"/>
        </w:pBdr>
        <w:spacing w:after="0"/>
        <w:rPr>
          <w:color w:val="000000"/>
          <w:u w:val="single"/>
        </w:rPr>
      </w:pPr>
      <w:r>
        <w:rPr>
          <w:color w:val="000000"/>
          <w:u w:val="single"/>
        </w:rPr>
        <w:t>Specific Conditions:</w:t>
      </w:r>
    </w:p>
    <w:p w14:paraId="3D3872B8" w14:textId="77777777" w:rsidR="00044B6A" w:rsidRDefault="00044B6A">
      <w:pPr>
        <w:spacing w:after="0"/>
      </w:pPr>
    </w:p>
    <w:p w14:paraId="3995C9A5" w14:textId="77777777" w:rsidR="00044B6A" w:rsidRDefault="00044B6A"/>
    <w:p w14:paraId="42659FC0" w14:textId="77777777" w:rsidR="00044B6A" w:rsidRDefault="00000000">
      <w:pPr>
        <w:numPr>
          <w:ilvl w:val="1"/>
          <w:numId w:val="1"/>
        </w:numPr>
        <w:pBdr>
          <w:top w:val="nil"/>
          <w:left w:val="nil"/>
          <w:bottom w:val="nil"/>
          <w:right w:val="nil"/>
          <w:between w:val="nil"/>
        </w:pBdr>
        <w:rPr>
          <w:b/>
          <w:color w:val="000000"/>
          <w:sz w:val="22"/>
          <w:szCs w:val="22"/>
        </w:rPr>
      </w:pPr>
      <w:bookmarkStart w:id="18" w:name="_heading=h.z337ya" w:colFirst="0" w:colLast="0"/>
      <w:bookmarkEnd w:id="18"/>
      <w:r>
        <w:rPr>
          <w:b/>
          <w:color w:val="000000"/>
          <w:sz w:val="22"/>
          <w:szCs w:val="22"/>
        </w:rPr>
        <w:t>RTD Acknowledgement</w:t>
      </w:r>
    </w:p>
    <w:p w14:paraId="4FAE564D" w14:textId="77777777" w:rsidR="00044B6A" w:rsidRDefault="00000000">
      <w:pPr>
        <w:rPr>
          <w:i/>
        </w:rPr>
      </w:pPr>
      <w:r>
        <w:rPr>
          <w:i/>
        </w:rPr>
        <w:t>The Regional Transportation Director (RTD) will initially review this report and recommendations provided by the CDOT Division / Region contact to confirm the report results and determine if any specific conditions should be applied to improve performance and compliance with federal regulations.</w:t>
      </w:r>
    </w:p>
    <w:p w14:paraId="6E31A1BC" w14:textId="77777777" w:rsidR="00044B6A" w:rsidRDefault="00000000">
      <w:pPr>
        <w:spacing w:after="120"/>
        <w:rPr>
          <w:b/>
          <w:color w:val="FF0000"/>
          <w:sz w:val="22"/>
          <w:szCs w:val="22"/>
        </w:rPr>
      </w:pPr>
      <w:r>
        <w:rPr>
          <w:b/>
          <w:sz w:val="22"/>
          <w:szCs w:val="22"/>
        </w:rPr>
        <w:t xml:space="preserve">CDOT RTD Name:  </w:t>
      </w:r>
      <w:r w:rsidRPr="001276A2">
        <w:rPr>
          <w:color w:val="1F497D" w:themeColor="text2"/>
        </w:rPr>
        <w:t>Click here to enter text.</w:t>
      </w:r>
    </w:p>
    <w:p w14:paraId="01169A5E" w14:textId="77777777" w:rsidR="00044B6A" w:rsidRDefault="00000000">
      <w:pPr>
        <w:spacing w:after="120"/>
        <w:rPr>
          <w:b/>
          <w:color w:val="FF0000"/>
          <w:sz w:val="22"/>
          <w:szCs w:val="22"/>
        </w:rPr>
      </w:pPr>
      <w:r>
        <w:rPr>
          <w:b/>
          <w:sz w:val="22"/>
          <w:szCs w:val="22"/>
        </w:rPr>
        <w:t xml:space="preserve">Date:  </w:t>
      </w:r>
      <w:r w:rsidRPr="001276A2">
        <w:rPr>
          <w:color w:val="1F497D" w:themeColor="text2"/>
        </w:rPr>
        <w:t>Click here to enter text.</w:t>
      </w:r>
    </w:p>
    <w:tbl>
      <w:tblPr>
        <w:tblStyle w:val="af6"/>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85"/>
        <w:gridCol w:w="839"/>
        <w:gridCol w:w="5821"/>
      </w:tblGrid>
      <w:tr w:rsidR="00044B6A" w14:paraId="5C215C13" w14:textId="77777777">
        <w:tc>
          <w:tcPr>
            <w:tcW w:w="2785" w:type="dxa"/>
          </w:tcPr>
          <w:p w14:paraId="5B2CBF5F" w14:textId="77777777" w:rsidR="00044B6A" w:rsidRDefault="00000000">
            <w:pPr>
              <w:spacing w:after="120"/>
            </w:pPr>
            <w:r>
              <w:t>I agree with Recommendations</w:t>
            </w:r>
          </w:p>
        </w:tc>
        <w:tc>
          <w:tcPr>
            <w:tcW w:w="839" w:type="dxa"/>
          </w:tcPr>
          <w:p w14:paraId="5EB67455" w14:textId="77777777" w:rsidR="00044B6A" w:rsidRDefault="00000000">
            <w:pPr>
              <w:spacing w:after="120"/>
              <w:jc w:val="center"/>
            </w:pPr>
            <w:r>
              <w:rPr>
                <w:rFonts w:ascii="MS Gothic" w:eastAsia="MS Gothic" w:hAnsi="MS Gothic" w:cs="MS Gothic"/>
              </w:rPr>
              <w:t>☐</w:t>
            </w:r>
          </w:p>
        </w:tc>
        <w:tc>
          <w:tcPr>
            <w:tcW w:w="5821" w:type="dxa"/>
          </w:tcPr>
          <w:p w14:paraId="1899B780" w14:textId="77777777" w:rsidR="00044B6A" w:rsidRDefault="00000000">
            <w:pPr>
              <w:spacing w:after="120"/>
            </w:pPr>
            <w:r>
              <w:t xml:space="preserve">Comments: </w:t>
            </w:r>
          </w:p>
        </w:tc>
      </w:tr>
      <w:tr w:rsidR="00044B6A" w14:paraId="00AFB460" w14:textId="77777777">
        <w:tc>
          <w:tcPr>
            <w:tcW w:w="2785" w:type="dxa"/>
          </w:tcPr>
          <w:p w14:paraId="06D6360C" w14:textId="77777777" w:rsidR="00044B6A" w:rsidRDefault="00000000">
            <w:pPr>
              <w:spacing w:after="120"/>
            </w:pPr>
            <w:r>
              <w:t>I agree with Recommendations and additional Action(s)</w:t>
            </w:r>
          </w:p>
        </w:tc>
        <w:tc>
          <w:tcPr>
            <w:tcW w:w="839" w:type="dxa"/>
          </w:tcPr>
          <w:p w14:paraId="62E42879" w14:textId="77777777" w:rsidR="00044B6A" w:rsidRDefault="00000000">
            <w:pPr>
              <w:spacing w:after="120"/>
              <w:jc w:val="center"/>
            </w:pPr>
            <w:r>
              <w:rPr>
                <w:rFonts w:ascii="MS Gothic" w:eastAsia="MS Gothic" w:hAnsi="MS Gothic" w:cs="MS Gothic"/>
              </w:rPr>
              <w:t>☐</w:t>
            </w:r>
          </w:p>
        </w:tc>
        <w:tc>
          <w:tcPr>
            <w:tcW w:w="5821" w:type="dxa"/>
          </w:tcPr>
          <w:p w14:paraId="65F19A0C" w14:textId="77777777" w:rsidR="00044B6A" w:rsidRDefault="00000000">
            <w:pPr>
              <w:spacing w:after="120"/>
            </w:pPr>
            <w:r>
              <w:t xml:space="preserve">Action(s): </w:t>
            </w:r>
          </w:p>
        </w:tc>
      </w:tr>
    </w:tbl>
    <w:p w14:paraId="6FA77D92" w14:textId="77777777" w:rsidR="00044B6A" w:rsidRDefault="00044B6A"/>
    <w:p w14:paraId="07893AD0" w14:textId="77777777" w:rsidR="00044B6A" w:rsidRDefault="00000000">
      <w:pPr>
        <w:numPr>
          <w:ilvl w:val="1"/>
          <w:numId w:val="1"/>
        </w:numPr>
        <w:pBdr>
          <w:top w:val="nil"/>
          <w:left w:val="nil"/>
          <w:bottom w:val="nil"/>
          <w:right w:val="nil"/>
          <w:between w:val="nil"/>
        </w:pBdr>
        <w:rPr>
          <w:b/>
          <w:color w:val="000000"/>
          <w:sz w:val="22"/>
          <w:szCs w:val="22"/>
        </w:rPr>
      </w:pPr>
      <w:bookmarkStart w:id="19" w:name="_heading=h.3j2qqm3" w:colFirst="0" w:colLast="0"/>
      <w:bookmarkEnd w:id="19"/>
      <w:r>
        <w:rPr>
          <w:b/>
          <w:color w:val="000000"/>
          <w:sz w:val="22"/>
          <w:szCs w:val="22"/>
        </w:rPr>
        <w:t>Division of Audit Review</w:t>
      </w:r>
    </w:p>
    <w:p w14:paraId="36A1E474" w14:textId="77777777" w:rsidR="00044B6A" w:rsidRDefault="00000000">
      <w:pPr>
        <w:rPr>
          <w:i/>
        </w:rPr>
      </w:pPr>
      <w:r>
        <w:rPr>
          <w:i/>
        </w:rPr>
        <w:t xml:space="preserve">After the RTD review, the Division of Audit will review the monitoring activities performed to make sure they are following the requirements of the regulation and the processes described in the Subrecipient Monitoring and Risk Assessment manual. Any additional feedback from other audit findings and recommendations are included in this section.  </w:t>
      </w:r>
    </w:p>
    <w:p w14:paraId="7BC5F407" w14:textId="77777777" w:rsidR="00044B6A" w:rsidRDefault="00000000">
      <w:pPr>
        <w:spacing w:after="120"/>
        <w:rPr>
          <w:b/>
          <w:color w:val="FF0000"/>
          <w:sz w:val="22"/>
          <w:szCs w:val="22"/>
        </w:rPr>
      </w:pPr>
      <w:r>
        <w:rPr>
          <w:b/>
          <w:sz w:val="22"/>
          <w:szCs w:val="22"/>
        </w:rPr>
        <w:t xml:space="preserve">Auditor Full Name:  </w:t>
      </w:r>
      <w:r w:rsidRPr="001276A2">
        <w:rPr>
          <w:color w:val="1F497D" w:themeColor="text2"/>
        </w:rPr>
        <w:t>Click here to enter text.</w:t>
      </w:r>
    </w:p>
    <w:p w14:paraId="742FB217" w14:textId="77777777" w:rsidR="00044B6A" w:rsidRDefault="00000000">
      <w:pPr>
        <w:spacing w:after="120"/>
        <w:rPr>
          <w:b/>
          <w:color w:val="FF0000"/>
          <w:sz w:val="22"/>
          <w:szCs w:val="22"/>
        </w:rPr>
      </w:pPr>
      <w:r>
        <w:rPr>
          <w:b/>
          <w:sz w:val="22"/>
          <w:szCs w:val="22"/>
        </w:rPr>
        <w:t xml:space="preserve">Auditor Title:  </w:t>
      </w:r>
      <w:r w:rsidRPr="001276A2">
        <w:rPr>
          <w:color w:val="1F497D" w:themeColor="text2"/>
        </w:rPr>
        <w:t>Click here to enter text.</w:t>
      </w:r>
    </w:p>
    <w:p w14:paraId="64D01ECE" w14:textId="77777777" w:rsidR="00044B6A" w:rsidRDefault="00000000">
      <w:pPr>
        <w:spacing w:after="120"/>
        <w:rPr>
          <w:b/>
          <w:color w:val="FF0000"/>
          <w:sz w:val="22"/>
          <w:szCs w:val="22"/>
        </w:rPr>
      </w:pPr>
      <w:r>
        <w:rPr>
          <w:b/>
          <w:sz w:val="22"/>
          <w:szCs w:val="22"/>
        </w:rPr>
        <w:t xml:space="preserve">Date:  </w:t>
      </w:r>
      <w:r w:rsidRPr="001276A2">
        <w:rPr>
          <w:color w:val="1F497D" w:themeColor="text2"/>
        </w:rPr>
        <w:t>Click here to enter text.</w:t>
      </w:r>
    </w:p>
    <w:tbl>
      <w:tblPr>
        <w:tblStyle w:val="af7"/>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85"/>
        <w:gridCol w:w="839"/>
        <w:gridCol w:w="5821"/>
      </w:tblGrid>
      <w:tr w:rsidR="00044B6A" w14:paraId="353EB5B8" w14:textId="77777777">
        <w:tc>
          <w:tcPr>
            <w:tcW w:w="2785" w:type="dxa"/>
          </w:tcPr>
          <w:p w14:paraId="1F3AA7D2" w14:textId="77777777" w:rsidR="00044B6A" w:rsidRDefault="00000000">
            <w:pPr>
              <w:spacing w:after="120"/>
            </w:pPr>
            <w:r>
              <w:t>I agree with Recommendations</w:t>
            </w:r>
          </w:p>
        </w:tc>
        <w:tc>
          <w:tcPr>
            <w:tcW w:w="839" w:type="dxa"/>
          </w:tcPr>
          <w:p w14:paraId="2844D4BE" w14:textId="77777777" w:rsidR="00044B6A" w:rsidRDefault="00000000">
            <w:pPr>
              <w:spacing w:after="120"/>
              <w:jc w:val="center"/>
            </w:pPr>
            <w:r>
              <w:rPr>
                <w:rFonts w:ascii="MS Gothic" w:eastAsia="MS Gothic" w:hAnsi="MS Gothic" w:cs="MS Gothic"/>
              </w:rPr>
              <w:t>☐</w:t>
            </w:r>
          </w:p>
        </w:tc>
        <w:tc>
          <w:tcPr>
            <w:tcW w:w="5821" w:type="dxa"/>
          </w:tcPr>
          <w:p w14:paraId="73A2525D" w14:textId="77777777" w:rsidR="00044B6A" w:rsidRDefault="00000000">
            <w:pPr>
              <w:spacing w:after="120"/>
            </w:pPr>
            <w:r>
              <w:t xml:space="preserve">Comments: </w:t>
            </w:r>
          </w:p>
        </w:tc>
      </w:tr>
      <w:tr w:rsidR="00044B6A" w14:paraId="58479D9F" w14:textId="77777777">
        <w:tc>
          <w:tcPr>
            <w:tcW w:w="2785" w:type="dxa"/>
          </w:tcPr>
          <w:p w14:paraId="41CE181B" w14:textId="77777777" w:rsidR="00044B6A" w:rsidRDefault="00000000">
            <w:pPr>
              <w:spacing w:after="120"/>
            </w:pPr>
            <w:r>
              <w:lastRenderedPageBreak/>
              <w:t>I agree with Recommendations and additional Action(s)</w:t>
            </w:r>
          </w:p>
        </w:tc>
        <w:tc>
          <w:tcPr>
            <w:tcW w:w="839" w:type="dxa"/>
          </w:tcPr>
          <w:p w14:paraId="1A7F897F" w14:textId="77777777" w:rsidR="00044B6A" w:rsidRDefault="00000000">
            <w:pPr>
              <w:spacing w:after="120"/>
              <w:jc w:val="center"/>
            </w:pPr>
            <w:r>
              <w:rPr>
                <w:rFonts w:ascii="MS Gothic" w:eastAsia="MS Gothic" w:hAnsi="MS Gothic" w:cs="MS Gothic"/>
              </w:rPr>
              <w:t>☐</w:t>
            </w:r>
          </w:p>
        </w:tc>
        <w:tc>
          <w:tcPr>
            <w:tcW w:w="5821" w:type="dxa"/>
          </w:tcPr>
          <w:p w14:paraId="29CA7DC4" w14:textId="77777777" w:rsidR="00044B6A" w:rsidRDefault="00000000">
            <w:pPr>
              <w:spacing w:after="120"/>
            </w:pPr>
            <w:r>
              <w:t xml:space="preserve">Action(s): </w:t>
            </w:r>
          </w:p>
        </w:tc>
      </w:tr>
    </w:tbl>
    <w:p w14:paraId="4E76B94C" w14:textId="77777777" w:rsidR="00044B6A" w:rsidRDefault="00044B6A">
      <w:pPr>
        <w:rPr>
          <w:b/>
          <w:sz w:val="22"/>
          <w:szCs w:val="22"/>
        </w:rPr>
      </w:pPr>
    </w:p>
    <w:p w14:paraId="3BAF7EF6" w14:textId="77777777" w:rsidR="00044B6A" w:rsidRDefault="00000000">
      <w:pPr>
        <w:numPr>
          <w:ilvl w:val="1"/>
          <w:numId w:val="1"/>
        </w:numPr>
        <w:pBdr>
          <w:top w:val="nil"/>
          <w:left w:val="nil"/>
          <w:bottom w:val="nil"/>
          <w:right w:val="nil"/>
          <w:between w:val="nil"/>
        </w:pBdr>
        <w:rPr>
          <w:b/>
          <w:color w:val="000000"/>
          <w:sz w:val="22"/>
          <w:szCs w:val="22"/>
        </w:rPr>
      </w:pPr>
      <w:bookmarkStart w:id="20" w:name="_heading=h.1y810tw" w:colFirst="0" w:colLast="0"/>
      <w:bookmarkEnd w:id="20"/>
      <w:r>
        <w:rPr>
          <w:b/>
          <w:color w:val="000000"/>
          <w:sz w:val="22"/>
          <w:szCs w:val="22"/>
        </w:rPr>
        <w:t>Chief Engineer Acknowledgement</w:t>
      </w:r>
    </w:p>
    <w:p w14:paraId="56A681DA" w14:textId="77777777" w:rsidR="00044B6A" w:rsidRDefault="00000000">
      <w:pPr>
        <w:rPr>
          <w:i/>
        </w:rPr>
      </w:pPr>
      <w:r>
        <w:rPr>
          <w:i/>
        </w:rPr>
        <w:t xml:space="preserve">Once the RTD and Division of Audit reviews are complete, the RTD will discuss the report with the Chief Engineer and confirm report results and any specific conditions they agree to apply to the Subrecipient.  </w:t>
      </w:r>
    </w:p>
    <w:p w14:paraId="4CD063E8" w14:textId="77777777" w:rsidR="00044B6A" w:rsidRDefault="00000000">
      <w:pPr>
        <w:spacing w:after="120"/>
        <w:rPr>
          <w:b/>
          <w:sz w:val="22"/>
          <w:szCs w:val="22"/>
        </w:rPr>
      </w:pPr>
      <w:r>
        <w:rPr>
          <w:b/>
          <w:sz w:val="22"/>
          <w:szCs w:val="22"/>
        </w:rPr>
        <w:t xml:space="preserve">CDOT Chief Engineer Name:  </w:t>
      </w:r>
      <w:r w:rsidRPr="001276A2">
        <w:rPr>
          <w:color w:val="1F497D" w:themeColor="text2"/>
        </w:rPr>
        <w:t>Click here to enter text.</w:t>
      </w:r>
    </w:p>
    <w:p w14:paraId="7195A1B5" w14:textId="77777777" w:rsidR="00044B6A" w:rsidRDefault="00000000">
      <w:pPr>
        <w:spacing w:after="120"/>
        <w:rPr>
          <w:b/>
          <w:color w:val="FF0000"/>
          <w:sz w:val="22"/>
          <w:szCs w:val="22"/>
        </w:rPr>
      </w:pPr>
      <w:r>
        <w:rPr>
          <w:b/>
          <w:sz w:val="22"/>
          <w:szCs w:val="22"/>
        </w:rPr>
        <w:t xml:space="preserve">Date:  </w:t>
      </w:r>
      <w:r w:rsidRPr="001276A2">
        <w:rPr>
          <w:color w:val="1F497D" w:themeColor="text2"/>
        </w:rPr>
        <w:t>Click here to enter text.</w:t>
      </w:r>
    </w:p>
    <w:tbl>
      <w:tblPr>
        <w:tblStyle w:val="af8"/>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85"/>
        <w:gridCol w:w="839"/>
        <w:gridCol w:w="5821"/>
      </w:tblGrid>
      <w:tr w:rsidR="00044B6A" w14:paraId="5BECAFC7" w14:textId="77777777">
        <w:tc>
          <w:tcPr>
            <w:tcW w:w="2785" w:type="dxa"/>
          </w:tcPr>
          <w:p w14:paraId="14698236" w14:textId="77777777" w:rsidR="00044B6A" w:rsidRDefault="00000000">
            <w:pPr>
              <w:spacing w:after="120"/>
            </w:pPr>
            <w:r>
              <w:t>I agree with Recommendations</w:t>
            </w:r>
          </w:p>
        </w:tc>
        <w:tc>
          <w:tcPr>
            <w:tcW w:w="839" w:type="dxa"/>
          </w:tcPr>
          <w:p w14:paraId="2EB502FF" w14:textId="77777777" w:rsidR="00044B6A" w:rsidRDefault="00000000">
            <w:pPr>
              <w:spacing w:after="120"/>
              <w:jc w:val="center"/>
            </w:pPr>
            <w:r>
              <w:rPr>
                <w:rFonts w:ascii="MS Gothic" w:eastAsia="MS Gothic" w:hAnsi="MS Gothic" w:cs="MS Gothic"/>
              </w:rPr>
              <w:t>☐</w:t>
            </w:r>
          </w:p>
        </w:tc>
        <w:tc>
          <w:tcPr>
            <w:tcW w:w="5821" w:type="dxa"/>
          </w:tcPr>
          <w:p w14:paraId="7140BF02" w14:textId="77777777" w:rsidR="00044B6A" w:rsidRDefault="00000000">
            <w:pPr>
              <w:spacing w:after="120"/>
            </w:pPr>
            <w:r>
              <w:t xml:space="preserve">Comments: </w:t>
            </w:r>
          </w:p>
        </w:tc>
      </w:tr>
      <w:tr w:rsidR="00044B6A" w14:paraId="22235378" w14:textId="77777777">
        <w:tc>
          <w:tcPr>
            <w:tcW w:w="2785" w:type="dxa"/>
          </w:tcPr>
          <w:p w14:paraId="22204F78" w14:textId="77777777" w:rsidR="00044B6A" w:rsidRDefault="00000000">
            <w:pPr>
              <w:spacing w:after="120"/>
            </w:pPr>
            <w:r>
              <w:t>I agree with Recommendations and additional Action(s)</w:t>
            </w:r>
          </w:p>
        </w:tc>
        <w:tc>
          <w:tcPr>
            <w:tcW w:w="839" w:type="dxa"/>
          </w:tcPr>
          <w:p w14:paraId="4C9570D4" w14:textId="77777777" w:rsidR="00044B6A" w:rsidRDefault="00000000">
            <w:pPr>
              <w:spacing w:after="120"/>
              <w:jc w:val="center"/>
            </w:pPr>
            <w:r>
              <w:rPr>
                <w:rFonts w:ascii="MS Gothic" w:eastAsia="MS Gothic" w:hAnsi="MS Gothic" w:cs="MS Gothic"/>
              </w:rPr>
              <w:t>☐</w:t>
            </w:r>
          </w:p>
        </w:tc>
        <w:tc>
          <w:tcPr>
            <w:tcW w:w="5821" w:type="dxa"/>
          </w:tcPr>
          <w:p w14:paraId="1C1664BC" w14:textId="77777777" w:rsidR="00044B6A" w:rsidRDefault="00000000">
            <w:pPr>
              <w:spacing w:after="120"/>
            </w:pPr>
            <w:r>
              <w:t xml:space="preserve">Action(s): </w:t>
            </w:r>
          </w:p>
        </w:tc>
      </w:tr>
    </w:tbl>
    <w:p w14:paraId="4045EDE6" w14:textId="77777777" w:rsidR="00044B6A" w:rsidRDefault="00044B6A"/>
    <w:p w14:paraId="55C45916" w14:textId="77777777" w:rsidR="00044B6A" w:rsidRDefault="00000000">
      <w:pPr>
        <w:spacing w:after="0" w:line="240" w:lineRule="auto"/>
      </w:pPr>
      <w:r>
        <w:br w:type="page"/>
      </w:r>
    </w:p>
    <w:p w14:paraId="689A743C" w14:textId="77777777" w:rsidR="00044B6A" w:rsidRDefault="00000000">
      <w:pPr>
        <w:numPr>
          <w:ilvl w:val="0"/>
          <w:numId w:val="5"/>
        </w:numPr>
        <w:pBdr>
          <w:top w:val="nil"/>
          <w:left w:val="nil"/>
          <w:bottom w:val="nil"/>
          <w:right w:val="nil"/>
          <w:between w:val="nil"/>
        </w:pBdr>
        <w:ind w:left="432" w:hanging="432"/>
        <w:rPr>
          <w:b/>
          <w:color w:val="000000"/>
          <w:sz w:val="24"/>
          <w:szCs w:val="24"/>
        </w:rPr>
      </w:pPr>
      <w:bookmarkStart w:id="21" w:name="_heading=h.4i7ojhp" w:colFirst="0" w:colLast="0"/>
      <w:bookmarkEnd w:id="21"/>
      <w:r>
        <w:rPr>
          <w:b/>
          <w:color w:val="000000"/>
          <w:sz w:val="24"/>
          <w:szCs w:val="24"/>
        </w:rPr>
        <w:lastRenderedPageBreak/>
        <w:t>Appendix</w:t>
      </w:r>
    </w:p>
    <w:p w14:paraId="086A1A6F" w14:textId="77777777" w:rsidR="00044B6A" w:rsidRDefault="00000000">
      <w:pPr>
        <w:numPr>
          <w:ilvl w:val="1"/>
          <w:numId w:val="5"/>
        </w:numPr>
        <w:pBdr>
          <w:top w:val="nil"/>
          <w:left w:val="nil"/>
          <w:bottom w:val="nil"/>
          <w:right w:val="nil"/>
          <w:between w:val="nil"/>
        </w:pBdr>
        <w:ind w:left="450" w:hanging="450"/>
        <w:rPr>
          <w:b/>
          <w:color w:val="000000"/>
          <w:sz w:val="22"/>
          <w:szCs w:val="22"/>
        </w:rPr>
      </w:pPr>
      <w:bookmarkStart w:id="22" w:name="_heading=h.2xcytpi" w:colFirst="0" w:colLast="0"/>
      <w:bookmarkEnd w:id="22"/>
      <w:r>
        <w:rPr>
          <w:b/>
          <w:color w:val="000000"/>
          <w:sz w:val="22"/>
          <w:szCs w:val="22"/>
        </w:rPr>
        <w:t>Subrecipient Condition Notification #1</w:t>
      </w:r>
    </w:p>
    <w:p w14:paraId="6984D8BB" w14:textId="77777777" w:rsidR="00044B6A" w:rsidRPr="001276A2" w:rsidRDefault="00000000">
      <w:pPr>
        <w:rPr>
          <w:b/>
          <w:iCs/>
          <w:smallCaps/>
          <w:color w:val="1F497D" w:themeColor="text2"/>
        </w:rPr>
      </w:pPr>
      <w:r w:rsidRPr="001276A2">
        <w:rPr>
          <w:iCs/>
          <w:color w:val="1F497D" w:themeColor="text2"/>
        </w:rPr>
        <w:t>The below letter template is used when a Subrecipient needs to be notified that one or more specific conditions or requirements have been imposed on them, based on monitoring results.  Update sections indicated in yellow highlighting and check the appropriate boxes in the “Specific Conditions” section. For each Subrecipient Condition Notification issued, include a soft copy of each in this report in this Appendix section. Work with your RTD in advance of sending this notice to reach agreement and confirm the appropriate language needed. This template is to comply with notification of specific conditions to the Subrecipient per 2 CFR federal regulation (200.208(d)(1)</w:t>
      </w:r>
      <w:proofErr w:type="gramStart"/>
      <w:r w:rsidRPr="001276A2">
        <w:rPr>
          <w:iCs/>
          <w:color w:val="1F497D" w:themeColor="text2"/>
        </w:rPr>
        <w:t>–(</w:t>
      </w:r>
      <w:proofErr w:type="gramEnd"/>
      <w:r w:rsidRPr="001276A2">
        <w:rPr>
          <w:iCs/>
          <w:color w:val="1F497D" w:themeColor="text2"/>
        </w:rPr>
        <w:t>5)). Copy this text onto official CDOT letterhead before sending.</w:t>
      </w:r>
    </w:p>
    <w:p w14:paraId="287B77EB" w14:textId="77777777" w:rsidR="00044B6A" w:rsidRDefault="00000000">
      <w:pPr>
        <w:pBdr>
          <w:top w:val="nil"/>
          <w:left w:val="nil"/>
          <w:bottom w:val="nil"/>
          <w:right w:val="nil"/>
          <w:between w:val="nil"/>
        </w:pBdr>
        <w:spacing w:after="0" w:line="260" w:lineRule="auto"/>
        <w:ind w:left="1440" w:right="720" w:hanging="1440"/>
        <w:rPr>
          <w:rFonts w:ascii="Trebuchet MS" w:eastAsia="Trebuchet MS" w:hAnsi="Trebuchet MS" w:cs="Trebuchet MS"/>
          <w:b/>
          <w:smallCaps/>
          <w:color w:val="000000"/>
          <w:sz w:val="18"/>
          <w:szCs w:val="18"/>
        </w:rPr>
      </w:pPr>
      <w:r>
        <w:rPr>
          <w:rFonts w:ascii="Trebuchet MS" w:eastAsia="Trebuchet MS" w:hAnsi="Trebuchet MS" w:cs="Trebuchet MS"/>
          <w:b/>
          <w:smallCaps/>
          <w:color w:val="000000"/>
          <w:sz w:val="18"/>
          <w:szCs w:val="18"/>
        </w:rPr>
        <w:t xml:space="preserve">TO: </w:t>
      </w:r>
      <w:r>
        <w:rPr>
          <w:rFonts w:ascii="Trebuchet MS" w:eastAsia="Trebuchet MS" w:hAnsi="Trebuchet MS" w:cs="Trebuchet MS"/>
          <w:b/>
          <w:smallCaps/>
          <w:color w:val="000000"/>
          <w:sz w:val="18"/>
          <w:szCs w:val="18"/>
        </w:rPr>
        <w:tab/>
      </w:r>
      <w:r>
        <w:rPr>
          <w:rFonts w:ascii="Trebuchet MS" w:eastAsia="Trebuchet MS" w:hAnsi="Trebuchet MS" w:cs="Trebuchet MS"/>
          <w:b/>
          <w:smallCaps/>
          <w:color w:val="000000"/>
          <w:sz w:val="18"/>
          <w:szCs w:val="18"/>
          <w:highlight w:val="yellow"/>
        </w:rPr>
        <w:t>[SUBRECIPIENT CONTACT NAME]</w:t>
      </w:r>
    </w:p>
    <w:p w14:paraId="23B4411F" w14:textId="77777777" w:rsidR="00044B6A" w:rsidRDefault="00000000">
      <w:pPr>
        <w:pBdr>
          <w:top w:val="nil"/>
          <w:left w:val="nil"/>
          <w:bottom w:val="nil"/>
          <w:right w:val="nil"/>
          <w:between w:val="nil"/>
        </w:pBdr>
        <w:spacing w:after="0" w:line="260" w:lineRule="auto"/>
        <w:ind w:left="1440" w:right="720" w:hanging="1440"/>
        <w:rPr>
          <w:rFonts w:ascii="Trebuchet MS" w:eastAsia="Trebuchet MS" w:hAnsi="Trebuchet MS" w:cs="Trebuchet MS"/>
          <w:b/>
          <w:smallCaps/>
          <w:color w:val="000000"/>
          <w:sz w:val="18"/>
          <w:szCs w:val="18"/>
        </w:rPr>
      </w:pPr>
      <w:r>
        <w:rPr>
          <w:rFonts w:ascii="Trebuchet MS" w:eastAsia="Trebuchet MS" w:hAnsi="Trebuchet MS" w:cs="Trebuchet MS"/>
          <w:b/>
          <w:smallCaps/>
          <w:color w:val="000000"/>
          <w:sz w:val="18"/>
          <w:szCs w:val="18"/>
        </w:rPr>
        <w:tab/>
      </w:r>
      <w:r>
        <w:rPr>
          <w:rFonts w:ascii="Trebuchet MS" w:eastAsia="Trebuchet MS" w:hAnsi="Trebuchet MS" w:cs="Trebuchet MS"/>
          <w:b/>
          <w:smallCaps/>
          <w:color w:val="000000"/>
          <w:sz w:val="18"/>
          <w:szCs w:val="18"/>
          <w:highlight w:val="yellow"/>
        </w:rPr>
        <w:t>[SUBRECIPIENT ENTITY NAME]</w:t>
      </w:r>
    </w:p>
    <w:p w14:paraId="5533186E" w14:textId="77777777" w:rsidR="00044B6A" w:rsidRDefault="00044B6A">
      <w:pPr>
        <w:pBdr>
          <w:top w:val="nil"/>
          <w:left w:val="nil"/>
          <w:bottom w:val="nil"/>
          <w:right w:val="nil"/>
          <w:between w:val="nil"/>
        </w:pBdr>
        <w:spacing w:after="0" w:line="260" w:lineRule="auto"/>
        <w:ind w:left="1440" w:right="720" w:hanging="1440"/>
        <w:rPr>
          <w:rFonts w:ascii="Trebuchet MS" w:eastAsia="Trebuchet MS" w:hAnsi="Trebuchet MS" w:cs="Trebuchet MS"/>
          <w:b/>
          <w:smallCaps/>
          <w:color w:val="000000"/>
          <w:sz w:val="18"/>
          <w:szCs w:val="18"/>
        </w:rPr>
      </w:pPr>
    </w:p>
    <w:p w14:paraId="243D0975"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smallCaps/>
          <w:color w:val="000000"/>
          <w:sz w:val="18"/>
          <w:szCs w:val="18"/>
          <w:highlight w:val="yellow"/>
        </w:rPr>
      </w:pPr>
      <w:r>
        <w:rPr>
          <w:rFonts w:ascii="Trebuchet MS" w:eastAsia="Trebuchet MS" w:hAnsi="Trebuchet MS" w:cs="Trebuchet MS"/>
          <w:b/>
          <w:smallCaps/>
          <w:color w:val="000000"/>
          <w:sz w:val="18"/>
          <w:szCs w:val="18"/>
        </w:rPr>
        <w:t xml:space="preserve">FROM: </w:t>
      </w:r>
      <w:r>
        <w:rPr>
          <w:rFonts w:ascii="Trebuchet MS" w:eastAsia="Trebuchet MS" w:hAnsi="Trebuchet MS" w:cs="Trebuchet MS"/>
          <w:b/>
          <w:smallCaps/>
          <w:color w:val="000000"/>
          <w:sz w:val="18"/>
          <w:szCs w:val="18"/>
        </w:rPr>
        <w:tab/>
      </w:r>
      <w:r>
        <w:rPr>
          <w:rFonts w:ascii="Trebuchet MS" w:eastAsia="Trebuchet MS" w:hAnsi="Trebuchet MS" w:cs="Trebuchet MS"/>
          <w:b/>
          <w:smallCaps/>
          <w:color w:val="000000"/>
          <w:sz w:val="18"/>
          <w:szCs w:val="18"/>
        </w:rPr>
        <w:tab/>
      </w:r>
      <w:r>
        <w:rPr>
          <w:rFonts w:ascii="Trebuchet MS" w:eastAsia="Trebuchet MS" w:hAnsi="Trebuchet MS" w:cs="Trebuchet MS"/>
          <w:b/>
          <w:smallCaps/>
          <w:color w:val="000000"/>
          <w:sz w:val="18"/>
          <w:szCs w:val="18"/>
          <w:highlight w:val="yellow"/>
        </w:rPr>
        <w:t>[RTD NAME]</w:t>
      </w:r>
    </w:p>
    <w:p w14:paraId="54A08AA5" w14:textId="77777777" w:rsidR="00044B6A" w:rsidRDefault="00000000">
      <w:pPr>
        <w:pBdr>
          <w:top w:val="nil"/>
          <w:left w:val="nil"/>
          <w:bottom w:val="nil"/>
          <w:right w:val="nil"/>
          <w:between w:val="nil"/>
        </w:pBdr>
        <w:spacing w:after="0" w:line="260" w:lineRule="auto"/>
        <w:ind w:left="720" w:right="720" w:firstLine="720"/>
        <w:rPr>
          <w:rFonts w:ascii="Trebuchet MS" w:eastAsia="Trebuchet MS" w:hAnsi="Trebuchet MS" w:cs="Trebuchet MS"/>
          <w:b/>
          <w:smallCaps/>
          <w:color w:val="000000"/>
          <w:sz w:val="18"/>
          <w:szCs w:val="18"/>
        </w:rPr>
      </w:pPr>
      <w:r>
        <w:rPr>
          <w:rFonts w:ascii="Trebuchet MS" w:eastAsia="Trebuchet MS" w:hAnsi="Trebuchet MS" w:cs="Trebuchet MS"/>
          <w:b/>
          <w:smallCaps/>
          <w:color w:val="000000"/>
          <w:sz w:val="18"/>
          <w:szCs w:val="18"/>
          <w:highlight w:val="yellow"/>
        </w:rPr>
        <w:t>[CDOT DIVISION / REGION CONTACT]</w:t>
      </w:r>
    </w:p>
    <w:p w14:paraId="2DF3BE2C" w14:textId="77777777" w:rsidR="00044B6A" w:rsidRDefault="00044B6A">
      <w:pPr>
        <w:pBdr>
          <w:top w:val="nil"/>
          <w:left w:val="nil"/>
          <w:bottom w:val="nil"/>
          <w:right w:val="nil"/>
          <w:between w:val="nil"/>
        </w:pBdr>
        <w:spacing w:after="0" w:line="260" w:lineRule="auto"/>
        <w:ind w:left="720" w:right="720" w:firstLine="720"/>
        <w:rPr>
          <w:rFonts w:ascii="Trebuchet MS" w:eastAsia="Trebuchet MS" w:hAnsi="Trebuchet MS" w:cs="Trebuchet MS"/>
          <w:b/>
          <w:smallCaps/>
          <w:color w:val="000000"/>
          <w:sz w:val="18"/>
          <w:szCs w:val="18"/>
        </w:rPr>
      </w:pPr>
    </w:p>
    <w:p w14:paraId="7AD37CD7"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smallCaps/>
          <w:color w:val="000000"/>
          <w:sz w:val="18"/>
          <w:szCs w:val="18"/>
        </w:rPr>
      </w:pPr>
      <w:r>
        <w:rPr>
          <w:rFonts w:ascii="Trebuchet MS" w:eastAsia="Trebuchet MS" w:hAnsi="Trebuchet MS" w:cs="Trebuchet MS"/>
          <w:b/>
          <w:color w:val="000000"/>
          <w:sz w:val="18"/>
          <w:szCs w:val="18"/>
        </w:rPr>
        <w:t>DATE:</w:t>
      </w:r>
      <w:r>
        <w:rPr>
          <w:rFonts w:ascii="Trebuchet MS" w:eastAsia="Trebuchet MS" w:hAnsi="Trebuchet MS" w:cs="Trebuchet MS"/>
          <w:color w:val="000000"/>
          <w:sz w:val="18"/>
          <w:szCs w:val="18"/>
        </w:rPr>
        <w:t xml:space="preserve"> </w:t>
      </w:r>
      <w:r>
        <w:rPr>
          <w:rFonts w:ascii="Trebuchet MS" w:eastAsia="Trebuchet MS" w:hAnsi="Trebuchet MS" w:cs="Trebuchet MS"/>
          <w:color w:val="000000"/>
          <w:sz w:val="18"/>
          <w:szCs w:val="18"/>
        </w:rPr>
        <w:tab/>
      </w:r>
      <w:r>
        <w:rPr>
          <w:rFonts w:ascii="Trebuchet MS" w:eastAsia="Trebuchet MS" w:hAnsi="Trebuchet MS" w:cs="Trebuchet MS"/>
          <w:color w:val="000000"/>
          <w:sz w:val="18"/>
          <w:szCs w:val="18"/>
        </w:rPr>
        <w:tab/>
      </w:r>
      <w:r>
        <w:rPr>
          <w:rFonts w:ascii="Trebuchet MS" w:eastAsia="Trebuchet MS" w:hAnsi="Trebuchet MS" w:cs="Trebuchet MS"/>
          <w:b/>
          <w:smallCaps/>
          <w:color w:val="000000"/>
          <w:sz w:val="18"/>
          <w:szCs w:val="18"/>
          <w:highlight w:val="yellow"/>
        </w:rPr>
        <w:t>[DATE NOTIFICATION IS SENT]</w:t>
      </w:r>
    </w:p>
    <w:p w14:paraId="1E6942A9"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472F1F4B" w14:textId="77777777" w:rsidR="00044B6A" w:rsidRDefault="00000000">
      <w:pPr>
        <w:pBdr>
          <w:top w:val="nil"/>
          <w:left w:val="nil"/>
          <w:bottom w:val="nil"/>
          <w:right w:val="nil"/>
          <w:between w:val="nil"/>
        </w:pBdr>
        <w:spacing w:after="0" w:line="260" w:lineRule="auto"/>
        <w:ind w:left="1440" w:right="720" w:hanging="1440"/>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 xml:space="preserve">SUBJECT: </w:t>
      </w:r>
      <w:r>
        <w:rPr>
          <w:rFonts w:ascii="Trebuchet MS" w:eastAsia="Trebuchet MS" w:hAnsi="Trebuchet MS" w:cs="Trebuchet MS"/>
          <w:b/>
          <w:color w:val="000000"/>
          <w:sz w:val="18"/>
          <w:szCs w:val="18"/>
        </w:rPr>
        <w:tab/>
        <w:t>CDOT Subrecipient Monitoring and Risk Assessment Program – Condition Notification</w:t>
      </w:r>
    </w:p>
    <w:p w14:paraId="75D0482D" w14:textId="77777777" w:rsidR="00044B6A" w:rsidRDefault="00044B6A">
      <w:pPr>
        <w:pBdr>
          <w:top w:val="nil"/>
          <w:left w:val="nil"/>
          <w:bottom w:val="nil"/>
          <w:right w:val="nil"/>
          <w:between w:val="nil"/>
        </w:pBdr>
        <w:spacing w:after="0" w:line="260" w:lineRule="auto"/>
        <w:ind w:left="1440" w:right="720" w:hanging="1440"/>
        <w:rPr>
          <w:rFonts w:ascii="Trebuchet MS" w:eastAsia="Trebuchet MS" w:hAnsi="Trebuchet MS" w:cs="Trebuchet MS"/>
          <w:b/>
          <w:color w:val="000000"/>
          <w:sz w:val="18"/>
          <w:szCs w:val="18"/>
        </w:rPr>
      </w:pPr>
    </w:p>
    <w:p w14:paraId="526DCE92"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noProof/>
        </w:rPr>
        <mc:AlternateContent>
          <mc:Choice Requires="wps">
            <w:drawing>
              <wp:anchor distT="4294967295" distB="4294967295" distL="114300" distR="114300" simplePos="0" relativeHeight="251659264" behindDoc="0" locked="0" layoutInCell="1" hidden="0" allowOverlap="1" wp14:anchorId="431FB282" wp14:editId="320FEAC3">
                <wp:simplePos x="0" y="0"/>
                <wp:positionH relativeFrom="column">
                  <wp:posOffset>12701</wp:posOffset>
                </wp:positionH>
                <wp:positionV relativeFrom="paragraph">
                  <wp:posOffset>55896</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2271330" y="3780000"/>
                          <a:ext cx="61493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55896</wp:posOffset>
                </wp:positionV>
                <wp:extent cx="0" cy="12700"/>
                <wp:effectExtent b="0" l="0" r="0" t="0"/>
                <wp:wrapNone/>
                <wp:docPr id="2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599AAA5A"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Purpose and Action</w:t>
      </w:r>
    </w:p>
    <w:p w14:paraId="1D862D71"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The purpose of this letter is to inform </w:t>
      </w:r>
      <w:r>
        <w:rPr>
          <w:rFonts w:ascii="Trebuchet MS" w:eastAsia="Trebuchet MS" w:hAnsi="Trebuchet MS" w:cs="Trebuchet MS"/>
          <w:color w:val="000000"/>
          <w:sz w:val="18"/>
          <w:szCs w:val="18"/>
          <w:highlight w:val="yellow"/>
        </w:rPr>
        <w:t>[Subrecipient Entity Name]</w:t>
      </w:r>
      <w:r>
        <w:rPr>
          <w:rFonts w:ascii="Trebuchet MS" w:eastAsia="Trebuchet MS" w:hAnsi="Trebuchet MS" w:cs="Trebuchet MS"/>
          <w:color w:val="000000"/>
          <w:sz w:val="18"/>
          <w:szCs w:val="18"/>
        </w:rPr>
        <w:t xml:space="preserve"> for project “</w:t>
      </w:r>
      <w:r>
        <w:rPr>
          <w:rFonts w:ascii="Trebuchet MS" w:eastAsia="Trebuchet MS" w:hAnsi="Trebuchet MS" w:cs="Trebuchet MS"/>
          <w:color w:val="000000"/>
          <w:sz w:val="18"/>
          <w:szCs w:val="18"/>
          <w:highlight w:val="yellow"/>
        </w:rPr>
        <w:t>[Project Name]</w:t>
      </w:r>
      <w:r>
        <w:rPr>
          <w:rFonts w:ascii="Trebuchet MS" w:eastAsia="Trebuchet MS" w:hAnsi="Trebuchet MS" w:cs="Trebuchet MS"/>
          <w:color w:val="000000"/>
          <w:sz w:val="18"/>
          <w:szCs w:val="18"/>
        </w:rPr>
        <w:t xml:space="preserve">” and Project Number </w:t>
      </w:r>
      <w:r>
        <w:rPr>
          <w:rFonts w:ascii="Trebuchet MS" w:eastAsia="Trebuchet MS" w:hAnsi="Trebuchet MS" w:cs="Trebuchet MS"/>
          <w:color w:val="000000"/>
          <w:sz w:val="18"/>
          <w:szCs w:val="18"/>
          <w:highlight w:val="yellow"/>
        </w:rPr>
        <w:t>[Subaccount#]</w:t>
      </w:r>
      <w:r>
        <w:rPr>
          <w:rFonts w:ascii="Trebuchet MS" w:eastAsia="Trebuchet MS" w:hAnsi="Trebuchet MS" w:cs="Trebuchet MS"/>
          <w:color w:val="000000"/>
          <w:sz w:val="18"/>
          <w:szCs w:val="18"/>
        </w:rPr>
        <w:t xml:space="preserve"> that CDOT, as a pass-through entity, is imposing </w:t>
      </w:r>
      <w:r>
        <w:rPr>
          <w:rFonts w:ascii="Trebuchet MS" w:eastAsia="Trebuchet MS" w:hAnsi="Trebuchet MS" w:cs="Trebuchet MS"/>
          <w:b/>
          <w:color w:val="000000"/>
          <w:sz w:val="18"/>
          <w:szCs w:val="18"/>
        </w:rPr>
        <w:t>specific conditions</w:t>
      </w:r>
      <w:r>
        <w:rPr>
          <w:rFonts w:ascii="Trebuchet MS" w:eastAsia="Trebuchet MS" w:hAnsi="Trebuchet MS" w:cs="Trebuchet MS"/>
          <w:color w:val="000000"/>
          <w:sz w:val="18"/>
          <w:szCs w:val="18"/>
        </w:rPr>
        <w:t xml:space="preserve"> related to use of the federal award supporting funding of this effort. These specific conditions are identified below and this memo supports CDOT’s requirement to notify you of them, per 2 CFR federal regulation (§200.20</w:t>
      </w:r>
      <w:r>
        <w:rPr>
          <w:rFonts w:ascii="Trebuchet MS" w:eastAsia="Trebuchet MS" w:hAnsi="Trebuchet MS" w:cs="Trebuchet MS"/>
          <w:sz w:val="18"/>
          <w:szCs w:val="18"/>
        </w:rPr>
        <w:t>8</w:t>
      </w:r>
      <w:r>
        <w:rPr>
          <w:rFonts w:ascii="Trebuchet MS" w:eastAsia="Trebuchet MS" w:hAnsi="Trebuchet MS" w:cs="Trebuchet MS"/>
          <w:color w:val="000000"/>
          <w:sz w:val="18"/>
          <w:szCs w:val="18"/>
        </w:rPr>
        <w:t>(</w:t>
      </w:r>
      <w:r>
        <w:rPr>
          <w:rFonts w:ascii="Trebuchet MS" w:eastAsia="Trebuchet MS" w:hAnsi="Trebuchet MS" w:cs="Trebuchet MS"/>
          <w:sz w:val="18"/>
          <w:szCs w:val="18"/>
        </w:rPr>
        <w:t>d</w:t>
      </w:r>
      <w:r>
        <w:rPr>
          <w:rFonts w:ascii="Trebuchet MS" w:eastAsia="Trebuchet MS" w:hAnsi="Trebuchet MS" w:cs="Trebuchet MS"/>
          <w:color w:val="000000"/>
          <w:sz w:val="18"/>
          <w:szCs w:val="18"/>
        </w:rPr>
        <w:t>)(1)</w:t>
      </w:r>
      <w:proofErr w:type="gramStart"/>
      <w:r>
        <w:rPr>
          <w:rFonts w:ascii="Trebuchet MS" w:eastAsia="Trebuchet MS" w:hAnsi="Trebuchet MS" w:cs="Trebuchet MS"/>
          <w:color w:val="000000"/>
          <w:sz w:val="18"/>
          <w:szCs w:val="18"/>
        </w:rPr>
        <w:t>–(</w:t>
      </w:r>
      <w:proofErr w:type="gramEnd"/>
      <w:r>
        <w:rPr>
          <w:rFonts w:ascii="Trebuchet MS" w:eastAsia="Trebuchet MS" w:hAnsi="Trebuchet MS" w:cs="Trebuchet MS"/>
          <w:color w:val="000000"/>
          <w:sz w:val="18"/>
          <w:szCs w:val="18"/>
        </w:rPr>
        <w:t xml:space="preserve">5)). Based on future monitoring results and your actions, these conditions may be promptly </w:t>
      </w:r>
      <w:proofErr w:type="gramStart"/>
      <w:r>
        <w:rPr>
          <w:rFonts w:ascii="Trebuchet MS" w:eastAsia="Trebuchet MS" w:hAnsi="Trebuchet MS" w:cs="Trebuchet MS"/>
          <w:color w:val="000000"/>
          <w:sz w:val="18"/>
          <w:szCs w:val="18"/>
        </w:rPr>
        <w:t>removed</w:t>
      </w:r>
      <w:proofErr w:type="gramEnd"/>
      <w:r>
        <w:rPr>
          <w:rFonts w:ascii="Trebuchet MS" w:eastAsia="Trebuchet MS" w:hAnsi="Trebuchet MS" w:cs="Trebuchet MS"/>
          <w:color w:val="000000"/>
          <w:sz w:val="18"/>
          <w:szCs w:val="18"/>
        </w:rPr>
        <w:t xml:space="preserve"> and less monitoring frequency needed. CDOT is documenting this letter in your CDOT Monitoring Report of Subrecipients that is tracked through the life of this project to help ensure compliance with Section 200 in the Code of Federal Regulations (“2 CFR”). If the project has completed, corrective actions to these conditions will be noted in a future Subrecipient Risk Assessment and CDOT Monitoring Report of Subrecipients.</w:t>
      </w:r>
    </w:p>
    <w:p w14:paraId="3F8A0D5C"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2E2F5CF0"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Specific Conditions</w:t>
      </w:r>
    </w:p>
    <w:p w14:paraId="6A0D26D8"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The table and one or more checked boxes below, indicate the nature of the specific conditions being imposed by CDOT to comply with 2 CFR.</w:t>
      </w:r>
      <w:r>
        <w:rPr>
          <w:rFonts w:ascii="Trebuchet MS" w:eastAsia="Trebuchet MS" w:hAnsi="Trebuchet MS" w:cs="Trebuchet MS"/>
          <w:color w:val="000000"/>
          <w:sz w:val="18"/>
          <w:szCs w:val="18"/>
        </w:rPr>
        <w:br/>
      </w:r>
    </w:p>
    <w:tbl>
      <w:tblPr>
        <w:tblStyle w:val="af9"/>
        <w:tblW w:w="6660" w:type="dxa"/>
        <w:tblInd w:w="8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39"/>
        <w:gridCol w:w="5821"/>
      </w:tblGrid>
      <w:tr w:rsidR="00044B6A" w14:paraId="10A528B9" w14:textId="77777777">
        <w:trPr>
          <w:trHeight w:val="593"/>
        </w:trPr>
        <w:tc>
          <w:tcPr>
            <w:tcW w:w="839" w:type="dxa"/>
          </w:tcPr>
          <w:p w14:paraId="15982D80"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0A1632BD" w14:textId="77777777" w:rsidR="00044B6A" w:rsidRDefault="00000000">
            <w:pPr>
              <w:rPr>
                <w:rFonts w:ascii="Trebuchet MS" w:eastAsia="Trebuchet MS" w:hAnsi="Trebuchet MS" w:cs="Trebuchet MS"/>
                <w:sz w:val="18"/>
                <w:szCs w:val="18"/>
              </w:rPr>
            </w:pPr>
            <w:r>
              <w:rPr>
                <w:rFonts w:ascii="Trebuchet MS" w:eastAsia="Trebuchet MS" w:hAnsi="Trebuchet MS" w:cs="Trebuchet MS"/>
                <w:sz w:val="18"/>
                <w:szCs w:val="18"/>
              </w:rPr>
              <w:t>Require additional response to CDOT requests that have not been addressed.</w:t>
            </w:r>
          </w:p>
        </w:tc>
      </w:tr>
      <w:tr w:rsidR="00044B6A" w14:paraId="41588036" w14:textId="77777777">
        <w:tc>
          <w:tcPr>
            <w:tcW w:w="839" w:type="dxa"/>
          </w:tcPr>
          <w:p w14:paraId="2B17ED31"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4FF33C2E"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increased oversight and/or fiscal reviews.</w:t>
            </w:r>
          </w:p>
        </w:tc>
      </w:tr>
      <w:tr w:rsidR="00044B6A" w14:paraId="5039DC72" w14:textId="77777777">
        <w:tc>
          <w:tcPr>
            <w:tcW w:w="839" w:type="dxa"/>
          </w:tcPr>
          <w:p w14:paraId="7B3B66BD"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30E159AC"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additional training.</w:t>
            </w:r>
          </w:p>
        </w:tc>
      </w:tr>
      <w:tr w:rsidR="00044B6A" w14:paraId="7F68DAE6" w14:textId="77777777">
        <w:tc>
          <w:tcPr>
            <w:tcW w:w="839" w:type="dxa"/>
          </w:tcPr>
          <w:p w14:paraId="56CAEDC2" w14:textId="77777777" w:rsidR="00044B6A" w:rsidRDefault="00000000">
            <w:pPr>
              <w:spacing w:after="120"/>
              <w:jc w:val="center"/>
              <w:rPr>
                <w:sz w:val="18"/>
                <w:szCs w:val="18"/>
              </w:rPr>
            </w:pPr>
            <w:r>
              <w:rPr>
                <w:rFonts w:ascii="MS Gothic" w:eastAsia="MS Gothic" w:hAnsi="MS Gothic" w:cs="MS Gothic"/>
                <w:sz w:val="18"/>
                <w:szCs w:val="18"/>
              </w:rPr>
              <w:lastRenderedPageBreak/>
              <w:t>☐</w:t>
            </w:r>
          </w:p>
        </w:tc>
        <w:tc>
          <w:tcPr>
            <w:tcW w:w="5821" w:type="dxa"/>
          </w:tcPr>
          <w:p w14:paraId="42101E58"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Remove designated project personnel. Names include:</w:t>
            </w:r>
          </w:p>
        </w:tc>
      </w:tr>
      <w:tr w:rsidR="00044B6A" w14:paraId="12081A05" w14:textId="77777777">
        <w:tc>
          <w:tcPr>
            <w:tcW w:w="839" w:type="dxa"/>
          </w:tcPr>
          <w:p w14:paraId="74A2ADF3"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1FF841FC"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Withhold authority to proceed to the next phase until receipt of evidence of acceptable performance within a given period of performance.</w:t>
            </w:r>
          </w:p>
        </w:tc>
      </w:tr>
      <w:tr w:rsidR="00044B6A" w14:paraId="50C55FF0" w14:textId="77777777">
        <w:tc>
          <w:tcPr>
            <w:tcW w:w="839" w:type="dxa"/>
          </w:tcPr>
          <w:p w14:paraId="5BDAF181"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796FCAD6"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update of agreement / contract (e.g., IGA).</w:t>
            </w:r>
          </w:p>
        </w:tc>
      </w:tr>
      <w:tr w:rsidR="00044B6A" w14:paraId="247BE931" w14:textId="77777777">
        <w:tc>
          <w:tcPr>
            <w:tcW w:w="839" w:type="dxa"/>
          </w:tcPr>
          <w:p w14:paraId="3EFE5F1E"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3F93CF13"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termination of agreement / contract (e.g., IGA).</w:t>
            </w:r>
          </w:p>
        </w:tc>
      </w:tr>
      <w:tr w:rsidR="00044B6A" w14:paraId="336591A4" w14:textId="77777777">
        <w:tc>
          <w:tcPr>
            <w:tcW w:w="839" w:type="dxa"/>
          </w:tcPr>
          <w:p w14:paraId="40ADB5BF"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63223C06"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additional, more detailed financial or accounting information.</w:t>
            </w:r>
          </w:p>
        </w:tc>
      </w:tr>
      <w:tr w:rsidR="00044B6A" w14:paraId="48075EE8" w14:textId="77777777">
        <w:tc>
          <w:tcPr>
            <w:tcW w:w="839" w:type="dxa"/>
          </w:tcPr>
          <w:p w14:paraId="5A9103CA"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084B339A"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additional project monitoring.</w:t>
            </w:r>
          </w:p>
        </w:tc>
      </w:tr>
      <w:tr w:rsidR="00044B6A" w14:paraId="7C2F1051" w14:textId="77777777">
        <w:tc>
          <w:tcPr>
            <w:tcW w:w="839" w:type="dxa"/>
          </w:tcPr>
          <w:p w14:paraId="5DD0BA74"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2B8DDB9E"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Require Subrecipient to obtain technical or management assistance.</w:t>
            </w:r>
          </w:p>
        </w:tc>
      </w:tr>
      <w:tr w:rsidR="00044B6A" w14:paraId="383572A5" w14:textId="77777777">
        <w:tc>
          <w:tcPr>
            <w:tcW w:w="839" w:type="dxa"/>
          </w:tcPr>
          <w:p w14:paraId="3491DE0D"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5B005E7B"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 xml:space="preserve">Establish additional prior approvals for specific aspects of the project and administration. </w:t>
            </w:r>
            <w:r>
              <w:rPr>
                <w:rFonts w:ascii="Trebuchet MS" w:eastAsia="Trebuchet MS" w:hAnsi="Trebuchet MS" w:cs="Trebuchet MS"/>
                <w:i/>
                <w:sz w:val="18"/>
                <w:szCs w:val="18"/>
              </w:rPr>
              <w:t>(refer to §200.208 for more context)</w:t>
            </w:r>
          </w:p>
        </w:tc>
      </w:tr>
      <w:tr w:rsidR="00044B6A" w14:paraId="13B9B965" w14:textId="77777777">
        <w:tc>
          <w:tcPr>
            <w:tcW w:w="839" w:type="dxa"/>
          </w:tcPr>
          <w:p w14:paraId="757BF53C" w14:textId="77777777" w:rsidR="00044B6A" w:rsidRDefault="00000000">
            <w:pPr>
              <w:spacing w:after="120"/>
              <w:jc w:val="center"/>
              <w:rPr>
                <w:sz w:val="18"/>
                <w:szCs w:val="18"/>
              </w:rPr>
            </w:pPr>
            <w:r>
              <w:rPr>
                <w:rFonts w:ascii="MS Gothic" w:eastAsia="MS Gothic" w:hAnsi="MS Gothic" w:cs="MS Gothic"/>
                <w:sz w:val="18"/>
                <w:szCs w:val="18"/>
              </w:rPr>
              <w:t>☐</w:t>
            </w:r>
          </w:p>
        </w:tc>
        <w:tc>
          <w:tcPr>
            <w:tcW w:w="5821" w:type="dxa"/>
          </w:tcPr>
          <w:p w14:paraId="2F7C0213" w14:textId="77777777" w:rsidR="00044B6A" w:rsidRDefault="00000000">
            <w:pPr>
              <w:spacing w:after="120"/>
              <w:rPr>
                <w:rFonts w:ascii="Trebuchet MS" w:eastAsia="Trebuchet MS" w:hAnsi="Trebuchet MS" w:cs="Trebuchet MS"/>
                <w:sz w:val="18"/>
                <w:szCs w:val="18"/>
              </w:rPr>
            </w:pPr>
            <w:r>
              <w:rPr>
                <w:rFonts w:ascii="Trebuchet MS" w:eastAsia="Trebuchet MS" w:hAnsi="Trebuchet MS" w:cs="Trebuchet MS"/>
                <w:sz w:val="18"/>
                <w:szCs w:val="18"/>
              </w:rPr>
              <w:t>Other (write in):</w:t>
            </w:r>
          </w:p>
          <w:p w14:paraId="43684F5F" w14:textId="77777777" w:rsidR="00044B6A" w:rsidRDefault="00044B6A">
            <w:pPr>
              <w:spacing w:after="120"/>
              <w:rPr>
                <w:rFonts w:ascii="Trebuchet MS" w:eastAsia="Trebuchet MS" w:hAnsi="Trebuchet MS" w:cs="Trebuchet MS"/>
                <w:sz w:val="18"/>
                <w:szCs w:val="18"/>
              </w:rPr>
            </w:pPr>
          </w:p>
        </w:tc>
      </w:tr>
    </w:tbl>
    <w:p w14:paraId="570A0EEA"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p>
    <w:p w14:paraId="37EAFBD4"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Why the Condition(s) are Being Imposed</w:t>
      </w:r>
    </w:p>
    <w:p w14:paraId="4CCBBF2B"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highlight w:val="yellow"/>
        </w:rPr>
        <w:t>[Include a brief narrative explaining why these specific requirements and conditions are being selected.]</w:t>
      </w:r>
    </w:p>
    <w:p w14:paraId="3F71B594"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084FCA42"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780EF122"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7045972A"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38C5232A"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Nature of the Action the Subrecipient Needs to Take to Remove the Condition(s) (if applicable)</w:t>
      </w:r>
    </w:p>
    <w:p w14:paraId="7DE2D44D"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highlight w:val="yellow"/>
        </w:rPr>
        <w:t xml:space="preserve">[Include a brief narrative explaining how the Subrecipient might address this </w:t>
      </w:r>
      <w:proofErr w:type="gramStart"/>
      <w:r>
        <w:rPr>
          <w:rFonts w:ascii="Trebuchet MS" w:eastAsia="Trebuchet MS" w:hAnsi="Trebuchet MS" w:cs="Trebuchet MS"/>
          <w:color w:val="000000"/>
          <w:sz w:val="18"/>
          <w:szCs w:val="18"/>
          <w:highlight w:val="yellow"/>
        </w:rPr>
        <w:t>condition, or</w:t>
      </w:r>
      <w:proofErr w:type="gramEnd"/>
      <w:r>
        <w:rPr>
          <w:rFonts w:ascii="Trebuchet MS" w:eastAsia="Trebuchet MS" w:hAnsi="Trebuchet MS" w:cs="Trebuchet MS"/>
          <w:color w:val="000000"/>
          <w:sz w:val="18"/>
          <w:szCs w:val="18"/>
          <w:highlight w:val="yellow"/>
        </w:rPr>
        <w:t xml:space="preserve"> note that there needs to be more discussion if it’s possible, or that they will not be able to and why.]</w:t>
      </w:r>
    </w:p>
    <w:p w14:paraId="01F78A35"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107DCD07"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452F3ABF"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3FED7A84"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1481FE96"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 xml:space="preserve">Time Allowed for Subrecipient to Complete their </w:t>
      </w:r>
      <w:proofErr w:type="gramStart"/>
      <w:r>
        <w:rPr>
          <w:rFonts w:ascii="Trebuchet MS" w:eastAsia="Trebuchet MS" w:hAnsi="Trebuchet MS" w:cs="Trebuchet MS"/>
          <w:b/>
          <w:color w:val="000000"/>
          <w:sz w:val="18"/>
          <w:szCs w:val="18"/>
          <w:u w:val="single"/>
        </w:rPr>
        <w:t>Action</w:t>
      </w:r>
      <w:proofErr w:type="gramEnd"/>
    </w:p>
    <w:p w14:paraId="5A1071CB"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highlight w:val="yellow"/>
        </w:rPr>
        <w:t xml:space="preserve">[If applicable, include how long the Subrecipient </w:t>
      </w:r>
      <w:proofErr w:type="gramStart"/>
      <w:r>
        <w:rPr>
          <w:rFonts w:ascii="Trebuchet MS" w:eastAsia="Trebuchet MS" w:hAnsi="Trebuchet MS" w:cs="Trebuchet MS"/>
          <w:color w:val="000000"/>
          <w:sz w:val="18"/>
          <w:szCs w:val="18"/>
          <w:highlight w:val="yellow"/>
        </w:rPr>
        <w:t>has to</w:t>
      </w:r>
      <w:proofErr w:type="gramEnd"/>
      <w:r>
        <w:rPr>
          <w:rFonts w:ascii="Trebuchet MS" w:eastAsia="Trebuchet MS" w:hAnsi="Trebuchet MS" w:cs="Trebuchet MS"/>
          <w:color w:val="000000"/>
          <w:sz w:val="18"/>
          <w:szCs w:val="18"/>
          <w:highlight w:val="yellow"/>
        </w:rPr>
        <w:t xml:space="preserve"> complete this action for the condition to be removed.]</w:t>
      </w:r>
    </w:p>
    <w:p w14:paraId="43EA6684"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126BB3C4" w14:textId="77777777" w:rsidR="00044B6A" w:rsidRDefault="00000000">
      <w:r>
        <w:br/>
      </w:r>
    </w:p>
    <w:p w14:paraId="48DC2990"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How the Subrecipient May Request Reconsideration of the Imposed Condition(s)</w:t>
      </w:r>
    </w:p>
    <w:p w14:paraId="41335E77"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highlight w:val="yellow"/>
        </w:rPr>
        <w:t xml:space="preserve">[Include the process for a Subrecipient to respond to and/or negotiate CDOT imposing the condition(s). Identify </w:t>
      </w:r>
      <w:proofErr w:type="gramStart"/>
      <w:r>
        <w:rPr>
          <w:rFonts w:ascii="Trebuchet MS" w:eastAsia="Trebuchet MS" w:hAnsi="Trebuchet MS" w:cs="Trebuchet MS"/>
          <w:color w:val="000000"/>
          <w:sz w:val="18"/>
          <w:szCs w:val="18"/>
          <w:highlight w:val="yellow"/>
        </w:rPr>
        <w:t>a time period</w:t>
      </w:r>
      <w:proofErr w:type="gramEnd"/>
      <w:r>
        <w:rPr>
          <w:rFonts w:ascii="Trebuchet MS" w:eastAsia="Trebuchet MS" w:hAnsi="Trebuchet MS" w:cs="Trebuchet MS"/>
          <w:color w:val="000000"/>
          <w:sz w:val="18"/>
          <w:szCs w:val="18"/>
          <w:highlight w:val="yellow"/>
        </w:rPr>
        <w:t xml:space="preserve"> they need to respond back by before it is final that conditions are imposed.]</w:t>
      </w:r>
    </w:p>
    <w:p w14:paraId="6ABBDD4F" w14:textId="77777777" w:rsidR="00044B6A" w:rsidRDefault="00044B6A">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p>
    <w:p w14:paraId="442616FC" w14:textId="77777777" w:rsidR="00044B6A" w:rsidRDefault="00044B6A"/>
    <w:p w14:paraId="044CA1FC"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b/>
          <w:color w:val="000000"/>
          <w:sz w:val="18"/>
          <w:szCs w:val="18"/>
          <w:u w:val="single"/>
        </w:rPr>
      </w:pPr>
      <w:r>
        <w:rPr>
          <w:rFonts w:ascii="Trebuchet MS" w:eastAsia="Trebuchet MS" w:hAnsi="Trebuchet MS" w:cs="Trebuchet MS"/>
          <w:b/>
          <w:color w:val="000000"/>
          <w:sz w:val="18"/>
          <w:szCs w:val="18"/>
          <w:u w:val="single"/>
        </w:rPr>
        <w:t xml:space="preserve">CDOT High Level Actions to Impose Condition(s) </w:t>
      </w:r>
    </w:p>
    <w:p w14:paraId="0AEEEB42" w14:textId="77777777"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lastRenderedPageBreak/>
        <w:t xml:space="preserve">Upon finalizing the condition(s), CDOT will perform the following </w:t>
      </w:r>
      <w:proofErr w:type="gramStart"/>
      <w:r>
        <w:rPr>
          <w:rFonts w:ascii="Trebuchet MS" w:eastAsia="Trebuchet MS" w:hAnsi="Trebuchet MS" w:cs="Trebuchet MS"/>
          <w:color w:val="000000"/>
          <w:sz w:val="18"/>
          <w:szCs w:val="18"/>
        </w:rPr>
        <w:t>high level</w:t>
      </w:r>
      <w:proofErr w:type="gramEnd"/>
      <w:r>
        <w:rPr>
          <w:rFonts w:ascii="Trebuchet MS" w:eastAsia="Trebuchet MS" w:hAnsi="Trebuchet MS" w:cs="Trebuchet MS"/>
          <w:color w:val="000000"/>
          <w:sz w:val="18"/>
          <w:szCs w:val="18"/>
        </w:rPr>
        <w:t xml:space="preserve"> actions to make sure these conditions are imposed for the Subrecipient:</w:t>
      </w:r>
    </w:p>
    <w:p w14:paraId="0AC40AFC" w14:textId="6DDAAE3D" w:rsidR="00044B6A" w:rsidRDefault="00000000">
      <w:pPr>
        <w:pBdr>
          <w:top w:val="nil"/>
          <w:left w:val="nil"/>
          <w:bottom w:val="nil"/>
          <w:right w:val="nil"/>
          <w:between w:val="nil"/>
        </w:pBdr>
        <w:spacing w:after="0" w:line="260" w:lineRule="auto"/>
        <w:ind w:right="720"/>
        <w:rPr>
          <w:rFonts w:ascii="Trebuchet MS" w:eastAsia="Trebuchet MS" w:hAnsi="Trebuchet MS" w:cs="Trebuchet MS"/>
          <w:color w:val="000000"/>
          <w:sz w:val="18"/>
          <w:szCs w:val="18"/>
        </w:rPr>
        <w:sectPr w:rsidR="00044B6A">
          <w:headerReference w:type="default" r:id="rId11"/>
          <w:footerReference w:type="default" r:id="rId12"/>
          <w:footerReference w:type="first" r:id="rId13"/>
          <w:pgSz w:w="12240" w:h="15840"/>
          <w:pgMar w:top="1440" w:right="1440" w:bottom="1440" w:left="1440" w:header="720" w:footer="353" w:gutter="0"/>
          <w:pgNumType w:start="1"/>
          <w:cols w:space="720"/>
        </w:sectPr>
      </w:pPr>
      <w:r>
        <w:rPr>
          <w:rFonts w:ascii="Trebuchet MS" w:eastAsia="Trebuchet MS" w:hAnsi="Trebuchet MS" w:cs="Trebuchet MS"/>
          <w:color w:val="000000"/>
          <w:sz w:val="18"/>
          <w:szCs w:val="18"/>
          <w:highlight w:val="yellow"/>
        </w:rPr>
        <w:t>[Include a handful of bulleted items showing what steps will be taken to make sure the condition(s) are completed. For example, notify and work with procurement to execute a contract change. Mention that both (if appropriate) the Single Audit from the Office of the State Auditor (OSA), as well as activities in the next monitoring cycle, will reference these conditions as a check to determine if they are comple</w:t>
      </w:r>
      <w:r w:rsidR="001276A2" w:rsidRPr="001276A2">
        <w:rPr>
          <w:rFonts w:ascii="Trebuchet MS" w:eastAsia="Trebuchet MS" w:hAnsi="Trebuchet MS" w:cs="Trebuchet MS"/>
          <w:color w:val="000000"/>
          <w:sz w:val="18"/>
          <w:szCs w:val="18"/>
          <w:highlight w:val="yellow"/>
        </w:rPr>
        <w:t>te</w:t>
      </w:r>
      <w:r w:rsidR="001276A2">
        <w:rPr>
          <w:rFonts w:ascii="Trebuchet MS" w:eastAsia="Trebuchet MS" w:hAnsi="Trebuchet MS" w:cs="Trebuchet MS"/>
          <w:color w:val="000000"/>
          <w:sz w:val="18"/>
          <w:szCs w:val="18"/>
        </w:rPr>
        <w:t>.</w:t>
      </w:r>
    </w:p>
    <w:p w14:paraId="1DE62E61" w14:textId="77777777" w:rsidR="00044B6A" w:rsidRDefault="00044B6A"/>
    <w:sectPr w:rsidR="00044B6A">
      <w:headerReference w:type="default" r:id="rId14"/>
      <w:footerReference w:type="default" r:id="rId15"/>
      <w:footerReference w:type="first" r:id="rId16"/>
      <w:pgSz w:w="12240" w:h="15840"/>
      <w:pgMar w:top="720" w:right="720" w:bottom="720" w:left="900" w:header="737"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3CAF" w14:textId="77777777" w:rsidR="00653FEA" w:rsidRDefault="00653FEA">
      <w:pPr>
        <w:spacing w:after="0" w:line="240" w:lineRule="auto"/>
      </w:pPr>
      <w:r>
        <w:separator/>
      </w:r>
    </w:p>
  </w:endnote>
  <w:endnote w:type="continuationSeparator" w:id="0">
    <w:p w14:paraId="0B81EF2A" w14:textId="77777777" w:rsidR="00653FEA" w:rsidRDefault="0065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A5D9" w14:textId="77777777" w:rsidR="00044B6A" w:rsidRDefault="00000000">
    <w:pPr>
      <w:pBdr>
        <w:top w:val="nil"/>
        <w:left w:val="nil"/>
        <w:bottom w:val="nil"/>
        <w:right w:val="nil"/>
        <w:between w:val="nil"/>
      </w:pBdr>
      <w:tabs>
        <w:tab w:val="center" w:pos="4680"/>
        <w:tab w:val="right" w:pos="9360"/>
      </w:tabs>
      <w:rPr>
        <w:color w:val="000000"/>
      </w:rPr>
    </w:pPr>
    <w:r>
      <w:rPr>
        <w:i/>
        <w:color w:val="000000"/>
      </w:rPr>
      <w:t>Subrecipient Monitoring Report</w:t>
    </w:r>
    <w:r>
      <w:rPr>
        <w:i/>
        <w:color w:val="000000"/>
      </w:rPr>
      <w:tab/>
    </w:r>
    <w:r>
      <w:rPr>
        <w:i/>
        <w:color w:val="000000"/>
      </w:rPr>
      <w:tab/>
    </w:r>
    <w:r>
      <w:rPr>
        <w:color w:val="000000"/>
      </w:rPr>
      <w:fldChar w:fldCharType="begin"/>
    </w:r>
    <w:r>
      <w:rPr>
        <w:color w:val="000000"/>
      </w:rPr>
      <w:instrText>PAGE</w:instrText>
    </w:r>
    <w:r>
      <w:rPr>
        <w:color w:val="000000"/>
      </w:rPr>
      <w:fldChar w:fldCharType="separate"/>
    </w:r>
    <w:r w:rsidR="00110415">
      <w:rPr>
        <w:noProof/>
        <w:color w:val="000000"/>
      </w:rPr>
      <w:t>1</w:t>
    </w:r>
    <w:r>
      <w:rPr>
        <w:color w:val="000000"/>
      </w:rPr>
      <w:fldChar w:fldCharType="end"/>
    </w:r>
  </w:p>
  <w:p w14:paraId="5D9A7B0E" w14:textId="77777777" w:rsidR="00044B6A" w:rsidRDefault="00044B6A">
    <w:pPr>
      <w:widowControl w:val="0"/>
      <w:pBdr>
        <w:top w:val="nil"/>
        <w:left w:val="nil"/>
        <w:bottom w:val="nil"/>
        <w:right w:val="nil"/>
        <w:between w:val="nil"/>
      </w:pBdr>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555A" w14:textId="77777777" w:rsidR="00044B6A" w:rsidRDefault="00000000">
    <w:pPr>
      <w:pBdr>
        <w:top w:val="nil"/>
        <w:left w:val="nil"/>
        <w:bottom w:val="nil"/>
        <w:right w:val="nil"/>
        <w:between w:val="nil"/>
      </w:pBdr>
      <w:tabs>
        <w:tab w:val="center" w:pos="4680"/>
        <w:tab w:val="right" w:pos="9360"/>
      </w:tabs>
      <w:rPr>
        <w:color w:val="000000"/>
      </w:rPr>
    </w:pPr>
    <w:r>
      <w:rPr>
        <w:i/>
        <w:color w:val="000000"/>
      </w:rPr>
      <w:t>HQ Program Manager’s Guidebook:  How to Spend Money at CDOT HQ</w:t>
    </w:r>
    <w:r>
      <w:rPr>
        <w:color w:val="000000"/>
      </w:rPr>
      <w:fldChar w:fldCharType="begin"/>
    </w:r>
    <w:r>
      <w:rPr>
        <w:color w:val="000000"/>
      </w:rPr>
      <w:instrText>PAGE</w:instrText>
    </w:r>
    <w:r>
      <w:rPr>
        <w:color w:val="000000"/>
      </w:rPr>
      <w:fldChar w:fldCharType="separate"/>
    </w:r>
    <w:r>
      <w:rPr>
        <w:color w:val="000000"/>
      </w:rPr>
      <w:fldChar w:fldCharType="end"/>
    </w:r>
  </w:p>
  <w:p w14:paraId="45596325" w14:textId="77777777" w:rsidR="00044B6A" w:rsidRDefault="00044B6A">
    <w:pPr>
      <w:widowControl w:val="0"/>
      <w:pBdr>
        <w:top w:val="nil"/>
        <w:left w:val="nil"/>
        <w:bottom w:val="nil"/>
        <w:right w:val="nil"/>
        <w:between w:val="nil"/>
      </w:pBdr>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B594" w14:textId="77777777" w:rsidR="00044B6A" w:rsidRDefault="00044B6A">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4B50" w14:textId="77777777" w:rsidR="00044B6A" w:rsidRDefault="00000000">
    <w:pPr>
      <w:pBdr>
        <w:top w:val="nil"/>
        <w:left w:val="nil"/>
        <w:bottom w:val="nil"/>
        <w:right w:val="nil"/>
        <w:between w:val="nil"/>
      </w:pBdr>
      <w:tabs>
        <w:tab w:val="center" w:pos="4680"/>
        <w:tab w:val="right" w:pos="9360"/>
      </w:tabs>
      <w:rPr>
        <w:color w:val="000000"/>
      </w:rPr>
    </w:pPr>
    <w:r>
      <w:rPr>
        <w:i/>
        <w:color w:val="000000"/>
      </w:rPr>
      <w:t>HQ Program Manager’s Guidebook:  How to Spend Money at CDOT HQ</w:t>
    </w:r>
    <w:r>
      <w:rPr>
        <w:color w:val="000000"/>
      </w:rP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D571" w14:textId="77777777" w:rsidR="00653FEA" w:rsidRDefault="00653FEA">
      <w:pPr>
        <w:spacing w:after="0" w:line="240" w:lineRule="auto"/>
      </w:pPr>
      <w:r>
        <w:separator/>
      </w:r>
    </w:p>
  </w:footnote>
  <w:footnote w:type="continuationSeparator" w:id="0">
    <w:p w14:paraId="6815D610" w14:textId="77777777" w:rsidR="00653FEA" w:rsidRDefault="00653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3D3C" w14:textId="77777777" w:rsidR="00044B6A" w:rsidRDefault="00000000">
    <w:pPr>
      <w:tabs>
        <w:tab w:val="center" w:pos="4680"/>
        <w:tab w:val="right" w:pos="9360"/>
      </w:tabs>
      <w:spacing w:after="0"/>
    </w:pPr>
    <w:r>
      <w:rPr>
        <w:noProof/>
      </w:rPr>
      <w:drawing>
        <wp:inline distT="114300" distB="114300" distL="114300" distR="114300" wp14:anchorId="74C0D009" wp14:editId="23F9E32E">
          <wp:extent cx="2527300" cy="54540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7300" cy="545405"/>
                  </a:xfrm>
                  <a:prstGeom prst="rect">
                    <a:avLst/>
                  </a:prstGeom>
                  <a:ln/>
                </pic:spPr>
              </pic:pic>
            </a:graphicData>
          </a:graphic>
        </wp:inline>
      </w:drawing>
    </w:r>
  </w:p>
  <w:p w14:paraId="37F9FAB8" w14:textId="77777777" w:rsidR="00044B6A" w:rsidRDefault="00000000">
    <w:pPr>
      <w:pBdr>
        <w:top w:val="nil"/>
        <w:left w:val="nil"/>
        <w:bottom w:val="nil"/>
        <w:right w:val="nil"/>
        <w:between w:val="nil"/>
      </w:pBdr>
      <w:tabs>
        <w:tab w:val="center" w:pos="4680"/>
        <w:tab w:val="right" w:pos="9360"/>
      </w:tabs>
      <w:spacing w:after="0"/>
      <w:ind w:left="90"/>
    </w:pPr>
    <w:r>
      <w:rPr>
        <w:b/>
        <w:color w:val="000000"/>
        <w:sz w:val="18"/>
        <w:szCs w:val="18"/>
      </w:rPr>
      <w:t>Division of Finance and Accounting, Division of Project Support, Division of Audit</w:t>
    </w:r>
    <w:r>
      <w:rPr>
        <w:b/>
        <w:sz w:val="18"/>
        <w:szCs w:val="18"/>
      </w:rPr>
      <w:t xml:space="preserve">, Engineering Contracts </w:t>
    </w:r>
    <w:r>
      <w:rPr>
        <w:color w:val="000000"/>
      </w:rPr>
      <w:tab/>
    </w:r>
  </w:p>
  <w:p w14:paraId="0C14291B" w14:textId="77777777" w:rsidR="00044B6A" w:rsidRDefault="00000000">
    <w:pPr>
      <w:pBdr>
        <w:top w:val="nil"/>
        <w:left w:val="nil"/>
        <w:bottom w:val="nil"/>
        <w:right w:val="nil"/>
        <w:between w:val="nil"/>
      </w:pBdr>
      <w:tabs>
        <w:tab w:val="center" w:pos="4680"/>
        <w:tab w:val="right" w:pos="9360"/>
      </w:tabs>
      <w:spacing w:after="0"/>
      <w:ind w:left="90"/>
    </w:pPr>
    <w:r>
      <w:t xml:space="preserve">At the </w:t>
    </w:r>
    <w:r>
      <w:rPr>
        <w:u w:val="single"/>
      </w:rPr>
      <w:t>close</w:t>
    </w:r>
    <w:r>
      <w:t xml:space="preserve"> of the project (with final report approvals)</w:t>
    </w:r>
  </w:p>
  <w:p w14:paraId="7C79B67D" w14:textId="77777777" w:rsidR="00044B6A" w:rsidRDefault="00044B6A">
    <w:pPr>
      <w:pBdr>
        <w:top w:val="nil"/>
        <w:left w:val="nil"/>
        <w:bottom w:val="nil"/>
        <w:right w:val="nil"/>
        <w:between w:val="nil"/>
      </w:pBdr>
      <w:tabs>
        <w:tab w:val="center" w:pos="4680"/>
        <w:tab w:val="right" w:pos="9360"/>
      </w:tabs>
      <w:spacing w:after="0"/>
    </w:pPr>
  </w:p>
  <w:p w14:paraId="645AD6C3" w14:textId="77777777" w:rsidR="00044B6A" w:rsidRDefault="00000000">
    <w:pPr>
      <w:pBdr>
        <w:top w:val="nil"/>
        <w:left w:val="nil"/>
        <w:bottom w:val="nil"/>
        <w:right w:val="nil"/>
        <w:between w:val="nil"/>
      </w:pBdr>
      <w:tabs>
        <w:tab w:val="center" w:pos="4680"/>
        <w:tab w:val="right" w:pos="9360"/>
      </w:tabs>
      <w:spacing w:after="0"/>
    </w:pPr>
    <w:r>
      <w:pict w14:anchorId="448D2391">
        <v:rect id="_x0000_i1025" style="width:0;height:1.5pt" o:hralign="center" o:hrstd="t" o:hr="t" fillcolor="#a0a0a0" stroked="f"/>
      </w:pict>
    </w:r>
  </w:p>
  <w:p w14:paraId="0BEDF2B3" w14:textId="77777777" w:rsidR="00044B6A" w:rsidRDefault="00044B6A">
    <w:pPr>
      <w:pBdr>
        <w:top w:val="nil"/>
        <w:left w:val="nil"/>
        <w:bottom w:val="nil"/>
        <w:right w:val="nil"/>
        <w:between w:val="nil"/>
      </w:pBd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E8AC" w14:textId="77777777" w:rsidR="00044B6A" w:rsidRDefault="00044B6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BA3"/>
    <w:multiLevelType w:val="multilevel"/>
    <w:tmpl w:val="B3B0E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DA2B75"/>
    <w:multiLevelType w:val="multilevel"/>
    <w:tmpl w:val="A09C1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635D49"/>
    <w:multiLevelType w:val="multilevel"/>
    <w:tmpl w:val="F5EE5C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B23D5"/>
    <w:multiLevelType w:val="multilevel"/>
    <w:tmpl w:val="AC7A5F9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 w15:restartNumberingAfterBreak="0">
    <w:nsid w:val="23390635"/>
    <w:multiLevelType w:val="multilevel"/>
    <w:tmpl w:val="95600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7611BB"/>
    <w:multiLevelType w:val="multilevel"/>
    <w:tmpl w:val="ECC6E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F54A90"/>
    <w:multiLevelType w:val="multilevel"/>
    <w:tmpl w:val="7C1CD4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5945C7"/>
    <w:multiLevelType w:val="multilevel"/>
    <w:tmpl w:val="6890F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9B5A07"/>
    <w:multiLevelType w:val="multilevel"/>
    <w:tmpl w:val="30D499FA"/>
    <w:lvl w:ilvl="0">
      <w:start w:val="1"/>
      <w:numFmt w:val="upperLetter"/>
      <w:pStyle w:val="Heading10"/>
      <w:lvlText w:val="%1."/>
      <w:lvlJc w:val="left"/>
      <w:pPr>
        <w:ind w:left="720" w:hanging="360"/>
      </w:pPr>
    </w:lvl>
    <w:lvl w:ilvl="1">
      <w:start w:val="1"/>
      <w:numFmt w:val="lowerLetter"/>
      <w:pStyle w:val="Heading20"/>
      <w:lvlText w:val="%2."/>
      <w:lvlJc w:val="left"/>
      <w:pPr>
        <w:ind w:left="1440" w:hanging="360"/>
      </w:pPr>
    </w:lvl>
    <w:lvl w:ilvl="2">
      <w:start w:val="1"/>
      <w:numFmt w:val="lowerRoman"/>
      <w:pStyle w:val="Heading30"/>
      <w:lvlText w:val="%3."/>
      <w:lvlJc w:val="right"/>
      <w:pPr>
        <w:ind w:left="2160" w:hanging="180"/>
      </w:pPr>
    </w:lvl>
    <w:lvl w:ilvl="3">
      <w:start w:val="1"/>
      <w:numFmt w:val="decimal"/>
      <w:pStyle w:val="Heading40"/>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8C2CAE"/>
    <w:multiLevelType w:val="multilevel"/>
    <w:tmpl w:val="9AA2D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B975AA"/>
    <w:multiLevelType w:val="multilevel"/>
    <w:tmpl w:val="80F6DC0C"/>
    <w:lvl w:ilvl="0">
      <w:start w:val="1"/>
      <w:numFmt w:val="decimal"/>
      <w:pStyle w:val="Task"/>
      <w:lvlText w:val="%1"/>
      <w:lvlJc w:val="left"/>
      <w:pPr>
        <w:ind w:left="432" w:hanging="432"/>
      </w:pPr>
    </w:lvl>
    <w:lvl w:ilvl="1">
      <w:start w:val="1"/>
      <w:numFmt w:val="decimal"/>
      <w:pStyle w:val="TaskNote"/>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15407625">
    <w:abstractNumId w:val="10"/>
  </w:num>
  <w:num w:numId="2" w16cid:durableId="844393179">
    <w:abstractNumId w:val="8"/>
  </w:num>
  <w:num w:numId="3" w16cid:durableId="1699818596">
    <w:abstractNumId w:val="3"/>
  </w:num>
  <w:num w:numId="4" w16cid:durableId="1978416168">
    <w:abstractNumId w:val="4"/>
  </w:num>
  <w:num w:numId="5" w16cid:durableId="157578821">
    <w:abstractNumId w:val="7"/>
  </w:num>
  <w:num w:numId="6" w16cid:durableId="1284384795">
    <w:abstractNumId w:val="5"/>
  </w:num>
  <w:num w:numId="7" w16cid:durableId="391317066">
    <w:abstractNumId w:val="9"/>
  </w:num>
  <w:num w:numId="8" w16cid:durableId="1900895366">
    <w:abstractNumId w:val="1"/>
  </w:num>
  <w:num w:numId="9" w16cid:durableId="1688798725">
    <w:abstractNumId w:val="0"/>
  </w:num>
  <w:num w:numId="10" w16cid:durableId="883449876">
    <w:abstractNumId w:val="6"/>
  </w:num>
  <w:num w:numId="11" w16cid:durableId="352847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6A"/>
    <w:rsid w:val="00044B6A"/>
    <w:rsid w:val="00110415"/>
    <w:rsid w:val="001276A2"/>
    <w:rsid w:val="00653FEA"/>
    <w:rsid w:val="00D8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C6BD2"/>
  <w15:docId w15:val="{28DBE070-4CC5-4AD4-A929-465AC6B1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82"/>
  </w:style>
  <w:style w:type="paragraph" w:styleId="Heading1">
    <w:name w:val="heading 1"/>
    <w:basedOn w:val="Normal"/>
    <w:next w:val="Normal"/>
    <w:link w:val="Heading1Char"/>
    <w:uiPriority w:val="9"/>
    <w:qFormat/>
    <w:rsid w:val="00CB298B"/>
    <w:pPr>
      <w:keepNext/>
      <w:numPr>
        <w:numId w:val="3"/>
      </w:numPr>
      <w:spacing w:before="240" w:after="60"/>
      <w:outlineLvl w:val="0"/>
    </w:pPr>
    <w:rPr>
      <w:rFonts w:eastAsia="Times New Roman"/>
      <w:b/>
      <w:bCs/>
      <w:kern w:val="32"/>
      <w:sz w:val="36"/>
      <w:szCs w:val="36"/>
    </w:rPr>
  </w:style>
  <w:style w:type="paragraph" w:styleId="Heading2">
    <w:name w:val="heading 2"/>
    <w:basedOn w:val="Normal"/>
    <w:next w:val="Normal"/>
    <w:link w:val="Heading2Char"/>
    <w:uiPriority w:val="9"/>
    <w:semiHidden/>
    <w:unhideWhenUsed/>
    <w:qFormat/>
    <w:rsid w:val="00CB298B"/>
    <w:pPr>
      <w:keepNext/>
      <w:numPr>
        <w:ilvl w:val="1"/>
        <w:numId w:val="3"/>
      </w:numPr>
      <w:spacing w:after="60"/>
      <w:outlineLvl w:val="1"/>
    </w:pPr>
    <w:rPr>
      <w:rFonts w:eastAsia="Times New Roman"/>
      <w:b/>
      <w:bCs/>
      <w:iCs/>
      <w:sz w:val="28"/>
      <w:szCs w:val="28"/>
    </w:rPr>
  </w:style>
  <w:style w:type="paragraph" w:styleId="Heading3">
    <w:name w:val="heading 3"/>
    <w:basedOn w:val="Normal"/>
    <w:next w:val="Normal"/>
    <w:link w:val="Heading3Char"/>
    <w:uiPriority w:val="9"/>
    <w:semiHidden/>
    <w:unhideWhenUsed/>
    <w:qFormat/>
    <w:rsid w:val="00CB298B"/>
    <w:pPr>
      <w:keepNext/>
      <w:numPr>
        <w:ilvl w:val="2"/>
        <w:numId w:val="3"/>
      </w:numPr>
      <w:spacing w:after="60"/>
      <w:outlineLvl w:val="2"/>
    </w:pPr>
    <w:rPr>
      <w:rFonts w:eastAsia="Times New Roman"/>
      <w:b/>
      <w:bCs/>
    </w:rPr>
  </w:style>
  <w:style w:type="paragraph" w:styleId="Heading4">
    <w:name w:val="heading 4"/>
    <w:basedOn w:val="Normal"/>
    <w:next w:val="Normal"/>
    <w:link w:val="Heading4Char"/>
    <w:uiPriority w:val="9"/>
    <w:semiHidden/>
    <w:unhideWhenUsed/>
    <w:qFormat/>
    <w:rsid w:val="00262165"/>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2165"/>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F545F"/>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F545F"/>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F545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545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6101B"/>
    <w:pPr>
      <w:tabs>
        <w:tab w:val="center" w:pos="4680"/>
        <w:tab w:val="right" w:pos="9360"/>
      </w:tabs>
    </w:pPr>
  </w:style>
  <w:style w:type="character" w:customStyle="1" w:styleId="HeaderChar">
    <w:name w:val="Header Char"/>
    <w:link w:val="Header"/>
    <w:uiPriority w:val="99"/>
    <w:rsid w:val="0086101B"/>
    <w:rPr>
      <w:sz w:val="22"/>
      <w:szCs w:val="22"/>
    </w:rPr>
  </w:style>
  <w:style w:type="paragraph" w:styleId="Footer">
    <w:name w:val="footer"/>
    <w:basedOn w:val="Normal"/>
    <w:link w:val="FooterChar"/>
    <w:uiPriority w:val="99"/>
    <w:unhideWhenUsed/>
    <w:rsid w:val="0086101B"/>
    <w:pPr>
      <w:tabs>
        <w:tab w:val="center" w:pos="4680"/>
        <w:tab w:val="right" w:pos="9360"/>
      </w:tabs>
    </w:pPr>
  </w:style>
  <w:style w:type="character" w:customStyle="1" w:styleId="FooterChar">
    <w:name w:val="Footer Char"/>
    <w:link w:val="Footer"/>
    <w:uiPriority w:val="99"/>
    <w:rsid w:val="0086101B"/>
    <w:rPr>
      <w:sz w:val="22"/>
      <w:szCs w:val="22"/>
    </w:rPr>
  </w:style>
  <w:style w:type="paragraph" w:styleId="BalloonText">
    <w:name w:val="Balloon Text"/>
    <w:basedOn w:val="Normal"/>
    <w:link w:val="BalloonTextChar"/>
    <w:uiPriority w:val="99"/>
    <w:semiHidden/>
    <w:unhideWhenUsed/>
    <w:rsid w:val="00C944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4B0"/>
    <w:rPr>
      <w:rFonts w:ascii="Tahoma" w:hAnsi="Tahoma" w:cs="Tahoma"/>
      <w:sz w:val="16"/>
      <w:szCs w:val="16"/>
    </w:rPr>
  </w:style>
  <w:style w:type="character" w:customStyle="1" w:styleId="Heading1Char">
    <w:name w:val="Heading 1 Char"/>
    <w:link w:val="Heading1"/>
    <w:uiPriority w:val="9"/>
    <w:rsid w:val="00CB298B"/>
    <w:rPr>
      <w:rFonts w:ascii="Arial" w:eastAsia="Times New Roman" w:hAnsi="Arial" w:cs="Arial"/>
      <w:b/>
      <w:bCs/>
      <w:kern w:val="32"/>
      <w:sz w:val="36"/>
      <w:szCs w:val="36"/>
    </w:rPr>
  </w:style>
  <w:style w:type="character" w:customStyle="1" w:styleId="Heading2Char">
    <w:name w:val="Heading 2 Char"/>
    <w:link w:val="Heading2"/>
    <w:uiPriority w:val="9"/>
    <w:rsid w:val="00CB298B"/>
    <w:rPr>
      <w:rFonts w:ascii="Arial" w:eastAsia="Times New Roman" w:hAnsi="Arial" w:cs="Arial"/>
      <w:b/>
      <w:bCs/>
      <w:iCs/>
      <w:sz w:val="28"/>
      <w:szCs w:val="28"/>
    </w:rPr>
  </w:style>
  <w:style w:type="character" w:customStyle="1" w:styleId="Heading3Char">
    <w:name w:val="Heading 3 Char"/>
    <w:link w:val="Heading3"/>
    <w:uiPriority w:val="9"/>
    <w:rsid w:val="00CB298B"/>
    <w:rPr>
      <w:rFonts w:ascii="Arial" w:eastAsia="Times New Roman" w:hAnsi="Arial" w:cs="Arial"/>
      <w:b/>
      <w:bCs/>
    </w:rPr>
  </w:style>
  <w:style w:type="paragraph" w:customStyle="1" w:styleId="Footer1">
    <w:name w:val="Footer1"/>
    <w:basedOn w:val="Normal"/>
    <w:link w:val="Footer1Char"/>
    <w:rsid w:val="00672FC2"/>
    <w:rPr>
      <w:sz w:val="16"/>
      <w:szCs w:val="16"/>
    </w:rPr>
  </w:style>
  <w:style w:type="paragraph" w:customStyle="1" w:styleId="FooterDisclaimer">
    <w:name w:val="FooterDisclaimer"/>
    <w:basedOn w:val="Footer1"/>
    <w:link w:val="FooterDisclaimerChar"/>
    <w:rsid w:val="00672FC2"/>
    <w:rPr>
      <w:sz w:val="14"/>
      <w:szCs w:val="14"/>
    </w:rPr>
  </w:style>
  <w:style w:type="character" w:customStyle="1" w:styleId="Footer1Char">
    <w:name w:val="Footer1 Char"/>
    <w:link w:val="Footer1"/>
    <w:rsid w:val="00672FC2"/>
    <w:rPr>
      <w:rFonts w:ascii="Arial" w:hAnsi="Arial" w:cs="Arial"/>
      <w:sz w:val="16"/>
      <w:szCs w:val="16"/>
    </w:rPr>
  </w:style>
  <w:style w:type="paragraph" w:customStyle="1" w:styleId="Task">
    <w:name w:val="Task"/>
    <w:basedOn w:val="Normal"/>
    <w:link w:val="TaskChar"/>
    <w:rsid w:val="00941056"/>
    <w:pPr>
      <w:numPr>
        <w:numId w:val="1"/>
      </w:numPr>
    </w:pPr>
  </w:style>
  <w:style w:type="character" w:customStyle="1" w:styleId="FooterDisclaimerChar">
    <w:name w:val="FooterDisclaimer Char"/>
    <w:link w:val="FooterDisclaimer"/>
    <w:rsid w:val="00672FC2"/>
    <w:rPr>
      <w:rFonts w:ascii="Arial" w:hAnsi="Arial" w:cs="Arial"/>
      <w:sz w:val="14"/>
      <w:szCs w:val="14"/>
    </w:rPr>
  </w:style>
  <w:style w:type="paragraph" w:customStyle="1" w:styleId="TaskNote">
    <w:name w:val="TaskNote"/>
    <w:basedOn w:val="Task"/>
    <w:link w:val="TaskNoteChar"/>
    <w:rsid w:val="00941056"/>
    <w:pPr>
      <w:numPr>
        <w:ilvl w:val="1"/>
      </w:numPr>
      <w:spacing w:before="40" w:after="120"/>
    </w:pPr>
  </w:style>
  <w:style w:type="character" w:customStyle="1" w:styleId="TaskChar">
    <w:name w:val="Task Char"/>
    <w:link w:val="Task"/>
    <w:rsid w:val="00941056"/>
    <w:rPr>
      <w:rFonts w:ascii="Arial" w:hAnsi="Arial" w:cs="Arial"/>
    </w:rPr>
  </w:style>
  <w:style w:type="paragraph" w:customStyle="1" w:styleId="Role">
    <w:name w:val="Role"/>
    <w:basedOn w:val="Task"/>
    <w:link w:val="RoleChar"/>
    <w:rsid w:val="00941056"/>
    <w:pPr>
      <w:numPr>
        <w:numId w:val="0"/>
      </w:numPr>
      <w:shd w:val="clear" w:color="auto" w:fill="7F7F7F"/>
      <w:spacing w:after="120" w:line="240" w:lineRule="auto"/>
    </w:pPr>
    <w:rPr>
      <w:b/>
      <w:color w:val="FFFFFF"/>
    </w:rPr>
  </w:style>
  <w:style w:type="character" w:customStyle="1" w:styleId="TaskNoteChar">
    <w:name w:val="TaskNote Char"/>
    <w:basedOn w:val="TaskChar"/>
    <w:link w:val="TaskNote"/>
    <w:rsid w:val="00941056"/>
    <w:rPr>
      <w:rFonts w:ascii="Arial" w:hAnsi="Arial" w:cs="Arial"/>
    </w:rPr>
  </w:style>
  <w:style w:type="character" w:customStyle="1" w:styleId="RoleChar">
    <w:name w:val="Role Char"/>
    <w:link w:val="Role"/>
    <w:rsid w:val="00941056"/>
    <w:rPr>
      <w:rFonts w:ascii="Arial" w:hAnsi="Arial" w:cs="Arial"/>
      <w:b/>
      <w:color w:val="FFFFFF"/>
      <w:shd w:val="clear" w:color="auto" w:fill="7F7F7F"/>
    </w:rPr>
  </w:style>
  <w:style w:type="paragraph" w:styleId="NoSpacing">
    <w:name w:val="No Spacing"/>
    <w:link w:val="NoSpacingChar"/>
    <w:uiPriority w:val="1"/>
    <w:qFormat/>
    <w:rsid w:val="00CF545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F545F"/>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CF545F"/>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F545F"/>
    <w:pPr>
      <w:spacing w:after="100"/>
    </w:pPr>
  </w:style>
  <w:style w:type="paragraph" w:styleId="TOC2">
    <w:name w:val="toc 2"/>
    <w:basedOn w:val="Normal"/>
    <w:next w:val="Normal"/>
    <w:autoRedefine/>
    <w:uiPriority w:val="39"/>
    <w:unhideWhenUsed/>
    <w:rsid w:val="00CF545F"/>
    <w:pPr>
      <w:spacing w:after="100"/>
      <w:ind w:left="200"/>
    </w:pPr>
  </w:style>
  <w:style w:type="character" w:styleId="Hyperlink">
    <w:name w:val="Hyperlink"/>
    <w:basedOn w:val="DefaultParagraphFont"/>
    <w:uiPriority w:val="99"/>
    <w:unhideWhenUsed/>
    <w:rsid w:val="00CF545F"/>
    <w:rPr>
      <w:color w:val="0000FF" w:themeColor="hyperlink"/>
      <w:u w:val="single"/>
    </w:rPr>
  </w:style>
  <w:style w:type="paragraph" w:customStyle="1" w:styleId="Heading10">
    <w:name w:val="*Heading 1"/>
    <w:basedOn w:val="Normal"/>
    <w:rsid w:val="00CF545F"/>
    <w:pPr>
      <w:numPr>
        <w:numId w:val="2"/>
      </w:numPr>
    </w:pPr>
  </w:style>
  <w:style w:type="paragraph" w:customStyle="1" w:styleId="Heading20">
    <w:name w:val="*Heading 2"/>
    <w:basedOn w:val="Normal"/>
    <w:rsid w:val="00CF545F"/>
    <w:pPr>
      <w:numPr>
        <w:ilvl w:val="1"/>
        <w:numId w:val="2"/>
      </w:numPr>
    </w:pPr>
  </w:style>
  <w:style w:type="paragraph" w:customStyle="1" w:styleId="Heading30">
    <w:name w:val="*Heading 3"/>
    <w:basedOn w:val="Normal"/>
    <w:rsid w:val="00CF545F"/>
    <w:pPr>
      <w:numPr>
        <w:ilvl w:val="2"/>
        <w:numId w:val="2"/>
      </w:numPr>
    </w:pPr>
  </w:style>
  <w:style w:type="paragraph" w:customStyle="1" w:styleId="Heading40">
    <w:name w:val="*Heading 4"/>
    <w:basedOn w:val="Normal"/>
    <w:rsid w:val="00CF545F"/>
    <w:pPr>
      <w:numPr>
        <w:ilvl w:val="3"/>
        <w:numId w:val="2"/>
      </w:numPr>
    </w:pPr>
  </w:style>
  <w:style w:type="character" w:customStyle="1" w:styleId="Heading6Char">
    <w:name w:val="Heading 6 Char"/>
    <w:basedOn w:val="DefaultParagraphFont"/>
    <w:link w:val="Heading6"/>
    <w:uiPriority w:val="9"/>
    <w:semiHidden/>
    <w:rsid w:val="00CF54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F54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F54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545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CF545F"/>
    <w:pPr>
      <w:ind w:left="720"/>
      <w:contextualSpacing/>
    </w:pPr>
  </w:style>
  <w:style w:type="table" w:styleId="GridTable4">
    <w:name w:val="Grid Table 4"/>
    <w:basedOn w:val="TableNormal"/>
    <w:uiPriority w:val="49"/>
    <w:rsid w:val="00134A5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9D44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440B"/>
    <w:pPr>
      <w:spacing w:after="200" w:line="240" w:lineRule="auto"/>
    </w:pPr>
    <w:rPr>
      <w:i/>
      <w:iCs/>
      <w:color w:val="1F497D" w:themeColor="text2"/>
      <w:sz w:val="18"/>
      <w:szCs w:val="18"/>
    </w:rPr>
  </w:style>
  <w:style w:type="paragraph" w:styleId="TOC3">
    <w:name w:val="toc 3"/>
    <w:basedOn w:val="Normal"/>
    <w:next w:val="Normal"/>
    <w:autoRedefine/>
    <w:uiPriority w:val="39"/>
    <w:unhideWhenUsed/>
    <w:rsid w:val="00262165"/>
    <w:pPr>
      <w:spacing w:after="100"/>
      <w:ind w:left="400"/>
    </w:pPr>
  </w:style>
  <w:style w:type="character" w:customStyle="1" w:styleId="Heading4Char">
    <w:name w:val="Heading 4 Char"/>
    <w:basedOn w:val="DefaultParagraphFont"/>
    <w:link w:val="Heading4"/>
    <w:uiPriority w:val="9"/>
    <w:semiHidden/>
    <w:rsid w:val="0026216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62165"/>
    <w:rPr>
      <w:rFonts w:asciiTheme="majorHAnsi" w:eastAsiaTheme="majorEastAsia" w:hAnsiTheme="majorHAnsi" w:cstheme="majorBidi"/>
      <w:color w:val="365F91" w:themeColor="accent1" w:themeShade="BF"/>
    </w:rPr>
  </w:style>
  <w:style w:type="paragraph" w:styleId="TableofFigures">
    <w:name w:val="table of figures"/>
    <w:basedOn w:val="Normal"/>
    <w:next w:val="Normal"/>
    <w:uiPriority w:val="99"/>
    <w:unhideWhenUsed/>
    <w:rsid w:val="005356EA"/>
    <w:pPr>
      <w:spacing w:after="0"/>
    </w:pPr>
  </w:style>
  <w:style w:type="paragraph" w:customStyle="1" w:styleId="Body1">
    <w:name w:val="*Body 1"/>
    <w:basedOn w:val="Normal"/>
    <w:link w:val="Body1Char1"/>
    <w:rsid w:val="0035387A"/>
    <w:pPr>
      <w:spacing w:after="180" w:line="240" w:lineRule="exact"/>
    </w:pPr>
    <w:rPr>
      <w:rFonts w:ascii="Verdana" w:eastAsia="Times New Roman" w:hAnsi="Verdana" w:cs="Times New Roman"/>
      <w:sz w:val="18"/>
    </w:rPr>
  </w:style>
  <w:style w:type="character" w:customStyle="1" w:styleId="Body1Char1">
    <w:name w:val="*Body 1 Char1"/>
    <w:basedOn w:val="DefaultParagraphFont"/>
    <w:link w:val="Body1"/>
    <w:rsid w:val="0035387A"/>
    <w:rPr>
      <w:rFonts w:ascii="Verdana" w:eastAsia="Times New Roman" w:hAnsi="Verdana"/>
      <w:sz w:val="18"/>
    </w:rPr>
  </w:style>
  <w:style w:type="paragraph" w:customStyle="1" w:styleId="Bullet2">
    <w:name w:val="*Bullet 2"/>
    <w:basedOn w:val="Body1"/>
    <w:rsid w:val="0035387A"/>
    <w:pPr>
      <w:keepLines/>
      <w:spacing w:after="120"/>
      <w:ind w:left="1152" w:hanging="216"/>
    </w:pPr>
  </w:style>
  <w:style w:type="paragraph" w:customStyle="1" w:styleId="Bullet1">
    <w:name w:val="*Bullet 1"/>
    <w:basedOn w:val="Body1"/>
    <w:rsid w:val="0035387A"/>
    <w:pPr>
      <w:keepLines/>
      <w:spacing w:after="120"/>
      <w:ind w:left="619" w:hanging="216"/>
    </w:pPr>
    <w:rPr>
      <w:color w:val="000000"/>
    </w:rPr>
  </w:style>
  <w:style w:type="character" w:styleId="CommentReference">
    <w:name w:val="annotation reference"/>
    <w:basedOn w:val="DefaultParagraphFont"/>
    <w:uiPriority w:val="99"/>
    <w:semiHidden/>
    <w:unhideWhenUsed/>
    <w:rsid w:val="003E26F5"/>
    <w:rPr>
      <w:sz w:val="16"/>
      <w:szCs w:val="16"/>
    </w:rPr>
  </w:style>
  <w:style w:type="paragraph" w:styleId="CommentText">
    <w:name w:val="annotation text"/>
    <w:basedOn w:val="Normal"/>
    <w:link w:val="CommentTextChar"/>
    <w:uiPriority w:val="99"/>
    <w:semiHidden/>
    <w:unhideWhenUsed/>
    <w:rsid w:val="003E26F5"/>
    <w:pPr>
      <w:spacing w:line="240" w:lineRule="auto"/>
    </w:pPr>
  </w:style>
  <w:style w:type="character" w:customStyle="1" w:styleId="CommentTextChar">
    <w:name w:val="Comment Text Char"/>
    <w:basedOn w:val="DefaultParagraphFont"/>
    <w:link w:val="CommentText"/>
    <w:uiPriority w:val="99"/>
    <w:semiHidden/>
    <w:rsid w:val="003E26F5"/>
    <w:rPr>
      <w:rFonts w:ascii="Arial" w:hAnsi="Arial" w:cs="Arial"/>
    </w:rPr>
  </w:style>
  <w:style w:type="paragraph" w:styleId="CommentSubject">
    <w:name w:val="annotation subject"/>
    <w:basedOn w:val="CommentText"/>
    <w:next w:val="CommentText"/>
    <w:link w:val="CommentSubjectChar"/>
    <w:uiPriority w:val="99"/>
    <w:semiHidden/>
    <w:unhideWhenUsed/>
    <w:rsid w:val="003E26F5"/>
    <w:rPr>
      <w:b/>
      <w:bCs/>
    </w:rPr>
  </w:style>
  <w:style w:type="character" w:customStyle="1" w:styleId="CommentSubjectChar">
    <w:name w:val="Comment Subject Char"/>
    <w:basedOn w:val="CommentTextChar"/>
    <w:link w:val="CommentSubject"/>
    <w:uiPriority w:val="99"/>
    <w:semiHidden/>
    <w:rsid w:val="003E26F5"/>
    <w:rPr>
      <w:rFonts w:ascii="Arial" w:hAnsi="Arial" w:cs="Arial"/>
      <w:b/>
      <w:bCs/>
    </w:rPr>
  </w:style>
  <w:style w:type="character" w:customStyle="1" w:styleId="ListParagraphChar">
    <w:name w:val="List Paragraph Char"/>
    <w:basedOn w:val="DefaultParagraphFont"/>
    <w:link w:val="ListParagraph"/>
    <w:uiPriority w:val="34"/>
    <w:rsid w:val="00476AA9"/>
    <w:rPr>
      <w:rFonts w:ascii="Arial" w:hAnsi="Arial" w:cs="Arial"/>
    </w:rPr>
  </w:style>
  <w:style w:type="paragraph" w:styleId="NormalWeb">
    <w:name w:val="Normal (Web)"/>
    <w:basedOn w:val="Normal"/>
    <w:uiPriority w:val="99"/>
    <w:unhideWhenUsed/>
    <w:rsid w:val="00DB2C3B"/>
    <w:pPr>
      <w:spacing w:before="100" w:beforeAutospacing="1" w:after="100" w:afterAutospacing="1" w:line="240" w:lineRule="auto"/>
    </w:pPr>
    <w:rPr>
      <w:rFonts w:ascii="Times New Roman" w:eastAsiaTheme="minorHAnsi" w:hAnsi="Times New Roman" w:cs="Times New Roman"/>
      <w:sz w:val="24"/>
      <w:szCs w:val="24"/>
    </w:rPr>
  </w:style>
  <w:style w:type="table" w:styleId="GridTable4-Accent5">
    <w:name w:val="Grid Table 4 Accent 5"/>
    <w:basedOn w:val="TableNormal"/>
    <w:uiPriority w:val="49"/>
    <w:rsid w:val="00E1142D"/>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E1142D"/>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C6F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274C87"/>
    <w:rPr>
      <w:color w:val="800080" w:themeColor="followedHyperlink"/>
      <w:u w:val="single"/>
    </w:rPr>
  </w:style>
  <w:style w:type="table" w:styleId="GridTable2-Accent1">
    <w:name w:val="Grid Table 2 Accent 1"/>
    <w:basedOn w:val="TableNormal"/>
    <w:uiPriority w:val="47"/>
    <w:rsid w:val="006E2B0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174D7"/>
    <w:rPr>
      <w:color w:val="808080"/>
    </w:rPr>
  </w:style>
  <w:style w:type="paragraph" w:customStyle="1" w:styleId="body">
    <w:name w:val="body"/>
    <w:basedOn w:val="Normal"/>
    <w:qFormat/>
    <w:rsid w:val="008724C6"/>
    <w:pPr>
      <w:spacing w:after="0" w:line="260" w:lineRule="exact"/>
      <w:ind w:right="720"/>
    </w:pPr>
    <w:rPr>
      <w:rFonts w:ascii="Trebuchet MS" w:eastAsiaTheme="minorEastAsia" w:hAnsi="Trebuchet MS" w:cs="Times New Roman"/>
      <w:noProof/>
      <w:color w:val="595959" w:themeColor="text1" w:themeTint="A6"/>
      <w:sz w:val="18"/>
      <w:szCs w:val="24"/>
    </w:rPr>
  </w:style>
  <w:style w:type="table" w:styleId="TableGridLight">
    <w:name w:val="Grid Table Light"/>
    <w:basedOn w:val="TableNormal"/>
    <w:uiPriority w:val="40"/>
    <w:rsid w:val="00485F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72" w:type="dxa"/>
        <w:left w:w="144" w:type="dxa"/>
        <w:bottom w:w="72" w:type="dxa"/>
        <w:right w:w="144"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rPr>
      <w:rFonts w:ascii="Calibri" w:eastAsia="Calibri" w:hAnsi="Calibri" w:cs="Calibri"/>
      <w:sz w:val="22"/>
      <w:szCs w:val="22"/>
    </w:rPr>
    <w:tblPr>
      <w:tblStyleRowBandSize w:val="1"/>
      <w:tblStyleColBandSize w:val="1"/>
      <w:tblCellMar>
        <w:top w:w="72" w:type="dxa"/>
        <w:left w:w="144" w:type="dxa"/>
        <w:bottom w:w="72" w:type="dxa"/>
        <w:right w:w="144"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rPr>
      <w:rFonts w:ascii="Calibri" w:eastAsia="Calibri" w:hAnsi="Calibri" w:cs="Calibri"/>
      <w:sz w:val="22"/>
      <w:szCs w:val="22"/>
    </w:rPr>
    <w:tblPr>
      <w:tblStyleRowBandSize w:val="1"/>
      <w:tblStyleColBandSize w:val="1"/>
      <w:tblCellMar>
        <w:top w:w="72" w:type="dxa"/>
        <w:left w:w="144" w:type="dxa"/>
        <w:bottom w:w="72" w:type="dxa"/>
        <w:right w:w="144"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7">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8">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9">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ac">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d">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e">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3">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4">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af5">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6">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7">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8">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 w:type="table" w:customStyle="1" w:styleId="af9">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odot.gov/business/localagency/manual/resour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1N5bcCp6e3OxBg93BrmSjo6Ec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WdVZDJZY05lNnRUV09FbEVQQjJwNTh4VTZoQ3hfa3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4442</Words>
  <Characters>25322</Characters>
  <Application>Microsoft Office Word</Application>
  <DocSecurity>0</DocSecurity>
  <Lines>211</Lines>
  <Paragraphs>59</Paragraphs>
  <ScaleCrop>false</ScaleCrop>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Reyman</dc:creator>
  <cp:lastModifiedBy>Sorensen, Ryan</cp:lastModifiedBy>
  <cp:revision>3</cp:revision>
  <dcterms:created xsi:type="dcterms:W3CDTF">2022-04-07T17:46:00Z</dcterms:created>
  <dcterms:modified xsi:type="dcterms:W3CDTF">2023-11-27T23:02:00Z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0x010100DCE548510F6589459A857B34CA402C12</vt:lpwstr>
  </property>
</Properties>
</file>