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6E" w:rsidRDefault="00E7046E" w:rsidP="001C2076">
      <w:pPr>
        <w:pStyle w:val="ListParagraph"/>
        <w:ind w:left="0"/>
      </w:pPr>
    </w:p>
    <w:p w:rsidR="00AB461A" w:rsidRPr="00404B1F" w:rsidRDefault="001C2076" w:rsidP="00AB461A">
      <w:pPr>
        <w:pStyle w:val="ListParagraph"/>
        <w:numPr>
          <w:ilvl w:val="0"/>
          <w:numId w:val="3"/>
        </w:numPr>
      </w:pPr>
      <w:r w:rsidRPr="00404B1F">
        <w:t xml:space="preserve">Is the in-kind </w:t>
      </w:r>
      <w:r w:rsidR="00775AC4" w:rsidRPr="00404B1F">
        <w:t>contribution from a third party meeting the applicable definition of third party?</w:t>
      </w:r>
    </w:p>
    <w:p w:rsidR="001C2076" w:rsidRPr="00404B1F" w:rsidRDefault="001C2076" w:rsidP="001C2076">
      <w:pPr>
        <w:pStyle w:val="ListParagraph"/>
        <w:numPr>
          <w:ilvl w:val="0"/>
          <w:numId w:val="2"/>
        </w:numPr>
      </w:pPr>
      <w:r w:rsidRPr="00404B1F">
        <w:t>If no, not allowable</w:t>
      </w:r>
      <w:r w:rsidR="00E7046E" w:rsidRPr="00404B1F">
        <w:t xml:space="preserve"> (</w:t>
      </w:r>
      <w:hyperlink r:id="rId10" w:history="1">
        <w:r w:rsidR="00E7046E" w:rsidRPr="00404B1F">
          <w:rPr>
            <w:rStyle w:val="Hyperlink"/>
          </w:rPr>
          <w:t>Federal Aid Guidance Non-Federal Matching Requirements</w:t>
        </w:r>
      </w:hyperlink>
      <w:r w:rsidR="00E7046E" w:rsidRPr="00404B1F">
        <w:t>)</w:t>
      </w:r>
    </w:p>
    <w:p w:rsidR="001C2076" w:rsidRPr="00404B1F" w:rsidRDefault="001C2076" w:rsidP="001C2076">
      <w:pPr>
        <w:pStyle w:val="ListParagraph"/>
        <w:ind w:left="0"/>
      </w:pPr>
    </w:p>
    <w:p w:rsidR="001C2076" w:rsidRPr="00404B1F" w:rsidRDefault="001C2076" w:rsidP="00AB461A">
      <w:pPr>
        <w:pStyle w:val="ListParagraph"/>
        <w:numPr>
          <w:ilvl w:val="0"/>
          <w:numId w:val="3"/>
        </w:numPr>
      </w:pPr>
      <w:r w:rsidRPr="00404B1F">
        <w:t>Does the third party agree to allow the contribution to be used as match?</w:t>
      </w:r>
    </w:p>
    <w:p w:rsidR="001C2076" w:rsidRPr="00404B1F" w:rsidRDefault="001C2076" w:rsidP="001C2076">
      <w:pPr>
        <w:pStyle w:val="ListParagraph"/>
        <w:numPr>
          <w:ilvl w:val="0"/>
          <w:numId w:val="2"/>
        </w:numPr>
      </w:pPr>
      <w:r w:rsidRPr="00404B1F">
        <w:t>If no, not allowable (</w:t>
      </w:r>
      <w:hyperlink r:id="rId11" w:history="1">
        <w:r w:rsidRPr="00404B1F">
          <w:rPr>
            <w:rStyle w:val="Hyperlink"/>
          </w:rPr>
          <w:t>7/25/2006 FHWA Memo</w:t>
        </w:r>
      </w:hyperlink>
      <w:r w:rsidRPr="00404B1F">
        <w:t>)</w:t>
      </w:r>
    </w:p>
    <w:p w:rsidR="00E7046E" w:rsidRPr="00404B1F" w:rsidRDefault="00E7046E" w:rsidP="001C2076">
      <w:pPr>
        <w:pStyle w:val="ListParagraph"/>
        <w:ind w:left="0"/>
      </w:pPr>
    </w:p>
    <w:p w:rsidR="001C2076" w:rsidRPr="00404B1F" w:rsidRDefault="001C2076" w:rsidP="00AB461A">
      <w:pPr>
        <w:pStyle w:val="ListParagraph"/>
        <w:numPr>
          <w:ilvl w:val="0"/>
          <w:numId w:val="3"/>
        </w:numPr>
      </w:pPr>
      <w:r w:rsidRPr="00404B1F">
        <w:t>Have the costs to which the in-kind contribution is to be applied already been incurred?</w:t>
      </w:r>
    </w:p>
    <w:p w:rsidR="001C2076" w:rsidRPr="00404B1F" w:rsidRDefault="00E7046E" w:rsidP="001C2076">
      <w:pPr>
        <w:pStyle w:val="ListParagraph"/>
        <w:numPr>
          <w:ilvl w:val="0"/>
          <w:numId w:val="2"/>
        </w:numPr>
      </w:pPr>
      <w:r w:rsidRPr="00404B1F">
        <w:t>If yes, not allowable (</w:t>
      </w:r>
      <w:hyperlink r:id="rId12" w:history="1">
        <w:r w:rsidRPr="00404B1F">
          <w:rPr>
            <w:rStyle w:val="Hyperlink"/>
          </w:rPr>
          <w:t>23 CF</w:t>
        </w:r>
        <w:r w:rsidR="001C2076" w:rsidRPr="00404B1F">
          <w:rPr>
            <w:rStyle w:val="Hyperlink"/>
          </w:rPr>
          <w:t>R 630.106(b)</w:t>
        </w:r>
      </w:hyperlink>
      <w:r w:rsidR="001C2076" w:rsidRPr="00404B1F">
        <w:t>)</w:t>
      </w:r>
    </w:p>
    <w:p w:rsidR="001C2076" w:rsidRPr="00404B1F" w:rsidRDefault="001C2076" w:rsidP="001C2076">
      <w:pPr>
        <w:pStyle w:val="ListParagraph"/>
        <w:ind w:left="1440"/>
      </w:pPr>
    </w:p>
    <w:p w:rsidR="00BE3E5D" w:rsidRPr="00404B1F" w:rsidRDefault="00BE3E5D" w:rsidP="00AB461A">
      <w:pPr>
        <w:pStyle w:val="ListParagraph"/>
        <w:numPr>
          <w:ilvl w:val="0"/>
          <w:numId w:val="3"/>
        </w:numPr>
      </w:pPr>
      <w:r w:rsidRPr="00404B1F">
        <w:t xml:space="preserve">Is the in-kind contribution funded via other Federal grant agreements? </w:t>
      </w:r>
    </w:p>
    <w:p w:rsidR="00BE3E5D" w:rsidRPr="00404B1F" w:rsidRDefault="00355D06" w:rsidP="00BE3E5D">
      <w:pPr>
        <w:pStyle w:val="ListParagraph"/>
        <w:numPr>
          <w:ilvl w:val="0"/>
          <w:numId w:val="2"/>
        </w:numPr>
      </w:pPr>
      <w:r w:rsidRPr="00404B1F">
        <w:t>If yes</w:t>
      </w:r>
      <w:r w:rsidR="00BE3E5D" w:rsidRPr="00404B1F">
        <w:t>, not allowable (</w:t>
      </w:r>
      <w:hyperlink r:id="rId13" w:history="1">
        <w:r w:rsidR="00BE3E5D" w:rsidRPr="00404B1F">
          <w:rPr>
            <w:rStyle w:val="Hyperlink"/>
          </w:rPr>
          <w:t>49 CFR 18.24</w:t>
        </w:r>
      </w:hyperlink>
      <w:r w:rsidR="00BE3E5D" w:rsidRPr="00404B1F">
        <w:t>)</w:t>
      </w:r>
    </w:p>
    <w:p w:rsidR="00BE3E5D" w:rsidRPr="00404B1F" w:rsidRDefault="00BE3E5D" w:rsidP="00BE3E5D">
      <w:pPr>
        <w:pStyle w:val="ListParagraph"/>
        <w:ind w:left="0"/>
      </w:pPr>
    </w:p>
    <w:p w:rsidR="00BE3E5D" w:rsidRPr="00404B1F" w:rsidRDefault="00BE3E5D" w:rsidP="00AB461A">
      <w:pPr>
        <w:pStyle w:val="ListParagraph"/>
        <w:numPr>
          <w:ilvl w:val="0"/>
          <w:numId w:val="3"/>
        </w:numPr>
      </w:pPr>
      <w:r w:rsidRPr="00404B1F">
        <w:t>Is the in-kind contribution counted towards other Federal costs-sharing requirements or matching requirements of another Federal grant agreement, Federal procurement contract, or any other award of Federal funds?</w:t>
      </w:r>
    </w:p>
    <w:p w:rsidR="00BE3E5D" w:rsidRPr="00404B1F" w:rsidRDefault="00BE3E5D" w:rsidP="00BE3E5D">
      <w:pPr>
        <w:pStyle w:val="ListParagraph"/>
        <w:numPr>
          <w:ilvl w:val="0"/>
          <w:numId w:val="2"/>
        </w:numPr>
      </w:pPr>
      <w:r w:rsidRPr="00404B1F">
        <w:t xml:space="preserve">If yes, not allowable </w:t>
      </w:r>
      <w:r w:rsidR="00E7046E" w:rsidRPr="00404B1F">
        <w:t>(</w:t>
      </w:r>
      <w:hyperlink r:id="rId14" w:history="1">
        <w:r w:rsidR="00E7046E" w:rsidRPr="00404B1F">
          <w:rPr>
            <w:rStyle w:val="Hyperlink"/>
          </w:rPr>
          <w:t>49 CFR 18.24</w:t>
        </w:r>
      </w:hyperlink>
      <w:r w:rsidR="00E7046E" w:rsidRPr="00404B1F">
        <w:t>)</w:t>
      </w:r>
    </w:p>
    <w:p w:rsidR="00BE3E5D" w:rsidRPr="00404B1F" w:rsidRDefault="00BE3E5D" w:rsidP="00BE3E5D">
      <w:pPr>
        <w:pStyle w:val="ListParagraph"/>
        <w:ind w:left="0"/>
      </w:pPr>
    </w:p>
    <w:p w:rsidR="00BE3E5D" w:rsidRPr="00404B1F" w:rsidRDefault="00BE3E5D" w:rsidP="00AB461A">
      <w:pPr>
        <w:pStyle w:val="ListParagraph"/>
        <w:numPr>
          <w:ilvl w:val="0"/>
          <w:numId w:val="3"/>
        </w:numPr>
      </w:pPr>
      <w:r w:rsidRPr="00404B1F">
        <w:t>Is the in-kind contribution identified in the UPWP, Scope of Work, and the grant/subgrant agreement or amendment (as applicable)?</w:t>
      </w:r>
    </w:p>
    <w:p w:rsidR="00BE3E5D" w:rsidRPr="00404B1F" w:rsidRDefault="00BE3E5D" w:rsidP="00BE3E5D">
      <w:pPr>
        <w:pStyle w:val="ListParagraph"/>
        <w:numPr>
          <w:ilvl w:val="0"/>
          <w:numId w:val="2"/>
        </w:numPr>
      </w:pPr>
      <w:r w:rsidRPr="00404B1F">
        <w:t>If no, will it be included prior to incurring costs?</w:t>
      </w:r>
    </w:p>
    <w:p w:rsidR="00BE3E5D" w:rsidRPr="00404B1F" w:rsidRDefault="00BE3E5D" w:rsidP="00BE3E5D">
      <w:pPr>
        <w:pStyle w:val="ListParagraph"/>
        <w:numPr>
          <w:ilvl w:val="1"/>
          <w:numId w:val="2"/>
        </w:numPr>
      </w:pPr>
      <w:r w:rsidRPr="00404B1F">
        <w:t>If no, not allowable (</w:t>
      </w:r>
      <w:hyperlink r:id="rId15" w:history="1">
        <w:r w:rsidRPr="00404B1F">
          <w:rPr>
            <w:rStyle w:val="Hyperlink"/>
          </w:rPr>
          <w:t>Federal Aid Guidance Non-Federal Matching Requirements</w:t>
        </w:r>
      </w:hyperlink>
      <w:r w:rsidRPr="00404B1F">
        <w:t>)</w:t>
      </w:r>
      <w:bookmarkStart w:id="0" w:name="_GoBack"/>
      <w:bookmarkEnd w:id="0"/>
    </w:p>
    <w:p w:rsidR="00BE3E5D" w:rsidRPr="00404B1F" w:rsidRDefault="00BE3E5D" w:rsidP="001C2076">
      <w:pPr>
        <w:pStyle w:val="ListParagraph"/>
        <w:ind w:left="0"/>
      </w:pPr>
    </w:p>
    <w:p w:rsidR="001C2076" w:rsidRPr="00404B1F" w:rsidRDefault="001C2076" w:rsidP="00AB461A">
      <w:pPr>
        <w:pStyle w:val="ListParagraph"/>
        <w:numPr>
          <w:ilvl w:val="0"/>
          <w:numId w:val="3"/>
        </w:numPr>
      </w:pPr>
      <w:r w:rsidRPr="00404B1F">
        <w:t>Is th</w:t>
      </w:r>
      <w:r w:rsidR="00717664" w:rsidRPr="00404B1F">
        <w:t>e in-kind contribution</w:t>
      </w:r>
      <w:r w:rsidRPr="00404B1F">
        <w:t xml:space="preserve"> eligible and necessary for implementation of the project?</w:t>
      </w:r>
    </w:p>
    <w:p w:rsidR="001C2076" w:rsidRPr="00404B1F" w:rsidRDefault="001C2076" w:rsidP="00BE3E5D">
      <w:pPr>
        <w:pStyle w:val="ListParagraph"/>
        <w:numPr>
          <w:ilvl w:val="0"/>
          <w:numId w:val="2"/>
        </w:numPr>
      </w:pPr>
      <w:r w:rsidRPr="00404B1F">
        <w:t>If no, not allowable (</w:t>
      </w:r>
      <w:hyperlink r:id="rId16" w:history="1">
        <w:r w:rsidRPr="00404B1F">
          <w:rPr>
            <w:rStyle w:val="Hyperlink"/>
          </w:rPr>
          <w:t>23 CFR 630.112</w:t>
        </w:r>
      </w:hyperlink>
      <w:r w:rsidRPr="00404B1F">
        <w:t>)</w:t>
      </w:r>
    </w:p>
    <w:p w:rsidR="001C2076" w:rsidRDefault="001C2076" w:rsidP="001C2076">
      <w:pPr>
        <w:pStyle w:val="ListParagraph"/>
        <w:ind w:left="1440"/>
      </w:pPr>
    </w:p>
    <w:p w:rsidR="00E7046E" w:rsidRDefault="00E7046E" w:rsidP="00AB461A">
      <w:pPr>
        <w:pStyle w:val="ListParagraph"/>
        <w:numPr>
          <w:ilvl w:val="0"/>
          <w:numId w:val="3"/>
        </w:numPr>
      </w:pPr>
      <w:r>
        <w:t>If the party receiving the in-kind contributions were to pay for them, would the payments be allowable costs?</w:t>
      </w:r>
    </w:p>
    <w:p w:rsidR="00E7046E" w:rsidRDefault="00E7046E" w:rsidP="00E7046E">
      <w:pPr>
        <w:pStyle w:val="ListParagraph"/>
        <w:numPr>
          <w:ilvl w:val="0"/>
          <w:numId w:val="2"/>
        </w:numPr>
      </w:pPr>
      <w:r>
        <w:t>If no, not allowable (</w:t>
      </w:r>
      <w:hyperlink r:id="rId17" w:history="1">
        <w:r w:rsidRPr="00E7046E">
          <w:rPr>
            <w:rStyle w:val="Hyperlink"/>
          </w:rPr>
          <w:t>49 CFR 18.24</w:t>
        </w:r>
      </w:hyperlink>
      <w:r>
        <w:t>)</w:t>
      </w:r>
    </w:p>
    <w:p w:rsidR="00E7046E" w:rsidRDefault="00E7046E" w:rsidP="001C2076">
      <w:pPr>
        <w:pStyle w:val="ListParagraph"/>
        <w:ind w:left="0"/>
      </w:pPr>
    </w:p>
    <w:p w:rsidR="00E7046E" w:rsidRDefault="00E7046E" w:rsidP="00AB461A">
      <w:pPr>
        <w:pStyle w:val="ListParagraph"/>
        <w:numPr>
          <w:ilvl w:val="0"/>
          <w:numId w:val="3"/>
        </w:numPr>
      </w:pPr>
      <w:r>
        <w:t>If the party receiving the in-kind contributions were to pay for them, would the payments be indirect costs?</w:t>
      </w:r>
    </w:p>
    <w:p w:rsidR="00E7046E" w:rsidRDefault="00E7046E" w:rsidP="00E7046E">
      <w:pPr>
        <w:pStyle w:val="ListParagraph"/>
        <w:numPr>
          <w:ilvl w:val="0"/>
          <w:numId w:val="2"/>
        </w:numPr>
      </w:pPr>
      <w:r>
        <w:t>If yes, has the grantee or subgrantee established, along with its regular indirect co</w:t>
      </w:r>
      <w:r w:rsidR="00374E6C">
        <w:t>st</w:t>
      </w:r>
      <w:r>
        <w:t xml:space="preserve"> rate, a special rate for allocating to individual projects or programs the value of the contributions?</w:t>
      </w:r>
    </w:p>
    <w:p w:rsidR="00E7046E" w:rsidRDefault="00E7046E" w:rsidP="00E7046E">
      <w:pPr>
        <w:pStyle w:val="ListParagraph"/>
        <w:numPr>
          <w:ilvl w:val="1"/>
          <w:numId w:val="2"/>
        </w:numPr>
      </w:pPr>
      <w:r>
        <w:t>If no, not allowable (</w:t>
      </w:r>
      <w:hyperlink r:id="rId18" w:history="1">
        <w:r w:rsidRPr="00BE3E5D">
          <w:rPr>
            <w:rStyle w:val="Hyperlink"/>
          </w:rPr>
          <w:t>Federal Aid Guidance Non-Federal Matching Requirements</w:t>
        </w:r>
      </w:hyperlink>
      <w:r>
        <w:t>)</w:t>
      </w:r>
    </w:p>
    <w:p w:rsidR="00E7046E" w:rsidRDefault="00E7046E" w:rsidP="001C2076">
      <w:pPr>
        <w:pStyle w:val="ListParagraph"/>
        <w:ind w:left="0"/>
      </w:pPr>
    </w:p>
    <w:p w:rsidR="001C2076" w:rsidRDefault="001C2076" w:rsidP="00AB461A">
      <w:pPr>
        <w:pStyle w:val="ListParagraph"/>
        <w:numPr>
          <w:ilvl w:val="0"/>
          <w:numId w:val="3"/>
        </w:numPr>
      </w:pPr>
      <w:r>
        <w:t>Does the in-kind contribution meet the cost allowability requirements of the appl</w:t>
      </w:r>
      <w:r w:rsidR="00BE3E5D">
        <w:t>icable Federal Cost Principles (</w:t>
      </w:r>
      <w:hyperlink r:id="rId19" w:history="1">
        <w:r w:rsidR="00AB461A" w:rsidRPr="00D97B93">
          <w:rPr>
            <w:rStyle w:val="Hyperlink"/>
          </w:rPr>
          <w:t>2 CFR 2</w:t>
        </w:r>
        <w:r w:rsidR="00B12E40">
          <w:rPr>
            <w:rStyle w:val="Hyperlink"/>
          </w:rPr>
          <w:t>0</w:t>
        </w:r>
        <w:r w:rsidR="00AB461A" w:rsidRPr="00D97B93">
          <w:rPr>
            <w:rStyle w:val="Hyperlink"/>
          </w:rPr>
          <w:t>0</w:t>
        </w:r>
      </w:hyperlink>
      <w:r w:rsidR="00BE3E5D">
        <w:t xml:space="preserve">, </w:t>
      </w:r>
      <w:hyperlink r:id="rId20" w:history="1">
        <w:r w:rsidR="00BE3E5D" w:rsidRPr="00B92313">
          <w:rPr>
            <w:rStyle w:val="Hyperlink"/>
          </w:rPr>
          <w:t>48 CFR 31</w:t>
        </w:r>
      </w:hyperlink>
      <w:r w:rsidR="00BE3E5D">
        <w:t>)?</w:t>
      </w:r>
    </w:p>
    <w:p w:rsidR="001C2076" w:rsidRDefault="001C2076" w:rsidP="00BE3E5D">
      <w:pPr>
        <w:pStyle w:val="ListParagraph"/>
        <w:numPr>
          <w:ilvl w:val="0"/>
          <w:numId w:val="2"/>
        </w:numPr>
      </w:pPr>
      <w:r>
        <w:t>If no, not allowable (</w:t>
      </w:r>
      <w:hyperlink r:id="rId21" w:history="1">
        <w:r w:rsidRPr="00BE3E5D">
          <w:rPr>
            <w:rStyle w:val="Hyperlink"/>
          </w:rPr>
          <w:t>Federal Aid Guidance Non-Federal Matching Requirements</w:t>
        </w:r>
      </w:hyperlink>
      <w:r>
        <w:t>)</w:t>
      </w:r>
    </w:p>
    <w:p w:rsidR="00BE3E5D" w:rsidRDefault="00BE3E5D" w:rsidP="00E7046E">
      <w:pPr>
        <w:pStyle w:val="ListParagraph"/>
      </w:pPr>
    </w:p>
    <w:p w:rsidR="00BE3E5D" w:rsidRDefault="00BE3E5D" w:rsidP="00AB461A">
      <w:pPr>
        <w:pStyle w:val="ListParagraph"/>
        <w:numPr>
          <w:ilvl w:val="0"/>
          <w:numId w:val="3"/>
        </w:numPr>
      </w:pPr>
      <w:r>
        <w:t>Is the in-kind contribution verif</w:t>
      </w:r>
      <w:r w:rsidR="00775AC4">
        <w:t>iable from the records provided (i.e. is the documentation provided with the request for in-kind approval sufficient to demonstrate the source of the in-kind, and the reasonableness of its valuation?)</w:t>
      </w:r>
    </w:p>
    <w:p w:rsidR="00BE3E5D" w:rsidRDefault="00BE3E5D" w:rsidP="00BE3E5D">
      <w:pPr>
        <w:pStyle w:val="ListParagraph"/>
        <w:numPr>
          <w:ilvl w:val="0"/>
          <w:numId w:val="2"/>
        </w:numPr>
      </w:pPr>
      <w:r>
        <w:t xml:space="preserve">If no, not allowable </w:t>
      </w:r>
      <w:r w:rsidR="00E7046E">
        <w:t>(</w:t>
      </w:r>
      <w:hyperlink r:id="rId22" w:history="1">
        <w:r w:rsidR="00E7046E" w:rsidRPr="00E7046E">
          <w:rPr>
            <w:rStyle w:val="Hyperlink"/>
          </w:rPr>
          <w:t>49 CF</w:t>
        </w:r>
        <w:r w:rsidR="00E7046E" w:rsidRPr="00E7046E">
          <w:rPr>
            <w:rStyle w:val="Hyperlink"/>
          </w:rPr>
          <w:t>R</w:t>
        </w:r>
        <w:r w:rsidR="00E7046E" w:rsidRPr="00E7046E">
          <w:rPr>
            <w:rStyle w:val="Hyperlink"/>
          </w:rPr>
          <w:t xml:space="preserve"> 18.24</w:t>
        </w:r>
      </w:hyperlink>
      <w:r w:rsidR="00E7046E">
        <w:t>)</w:t>
      </w:r>
    </w:p>
    <w:p w:rsidR="0078706B" w:rsidRDefault="0078706B" w:rsidP="0078706B">
      <w:pPr>
        <w:pStyle w:val="ListParagraph"/>
        <w:ind w:left="0"/>
      </w:pPr>
    </w:p>
    <w:p w:rsidR="0078706B" w:rsidRDefault="0078706B" w:rsidP="00AB461A">
      <w:pPr>
        <w:pStyle w:val="ListParagraph"/>
        <w:numPr>
          <w:ilvl w:val="0"/>
          <w:numId w:val="3"/>
        </w:numPr>
      </w:pPr>
      <w:r>
        <w:t>If the in-kind contribution is in the form of paid services of an employee(s) in the employee’s normal line of work, is the in-kind contribution valued at the employee’s regular rate of pay exclusive of fringe benefits or overhead costs? (See 49 CFR 18.24 for in-kind contributions of supplies, loaned equipment or space or donations of equipment, buildings, or land)</w:t>
      </w:r>
    </w:p>
    <w:p w:rsidR="0078706B" w:rsidRDefault="0078706B" w:rsidP="0078706B">
      <w:pPr>
        <w:pStyle w:val="ListParagraph"/>
        <w:numPr>
          <w:ilvl w:val="0"/>
          <w:numId w:val="2"/>
        </w:numPr>
      </w:pPr>
      <w:r>
        <w:t>If no, not allowable (</w:t>
      </w:r>
      <w:hyperlink r:id="rId23" w:history="1">
        <w:r w:rsidRPr="00E7046E">
          <w:rPr>
            <w:rStyle w:val="Hyperlink"/>
          </w:rPr>
          <w:t>49 CFR 18.24</w:t>
        </w:r>
      </w:hyperlink>
      <w:r>
        <w:t>)</w:t>
      </w:r>
    </w:p>
    <w:p w:rsidR="0078706B" w:rsidRDefault="0078706B" w:rsidP="0078706B">
      <w:pPr>
        <w:pStyle w:val="ListParagraph"/>
        <w:ind w:left="0"/>
      </w:pPr>
    </w:p>
    <w:p w:rsidR="0078706B" w:rsidRDefault="0078706B" w:rsidP="00AB461A">
      <w:pPr>
        <w:pStyle w:val="ListParagraph"/>
        <w:numPr>
          <w:ilvl w:val="0"/>
          <w:numId w:val="3"/>
        </w:numPr>
      </w:pPr>
      <w:r>
        <w:t>If the in-kind contribution is in the form of unpaid services, is the service valued at rates consistent with those ordinarily paid for similar work?</w:t>
      </w:r>
    </w:p>
    <w:p w:rsidR="0078706B" w:rsidRDefault="0078706B" w:rsidP="0078706B">
      <w:pPr>
        <w:pStyle w:val="ListParagraph"/>
        <w:numPr>
          <w:ilvl w:val="0"/>
          <w:numId w:val="2"/>
        </w:numPr>
      </w:pPr>
      <w:r>
        <w:t>If no, not allowable (</w:t>
      </w:r>
      <w:hyperlink r:id="rId24" w:history="1">
        <w:r w:rsidRPr="00E7046E">
          <w:rPr>
            <w:rStyle w:val="Hyperlink"/>
          </w:rPr>
          <w:t>49 CFR 18.24</w:t>
        </w:r>
      </w:hyperlink>
      <w:r>
        <w:t>)</w:t>
      </w:r>
    </w:p>
    <w:p w:rsidR="0078706B" w:rsidRPr="00BE3E5D" w:rsidRDefault="0078706B" w:rsidP="0078706B"/>
    <w:p w:rsidR="00BE3E5D" w:rsidRPr="001C2076" w:rsidRDefault="00BE3E5D" w:rsidP="00BE3E5D"/>
    <w:sectPr w:rsidR="00BE3E5D" w:rsidRPr="001C2076" w:rsidSect="00150336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74" w:rsidRDefault="00905B74" w:rsidP="00D203CF">
      <w:pPr>
        <w:spacing w:after="0" w:line="240" w:lineRule="auto"/>
      </w:pPr>
      <w:r>
        <w:separator/>
      </w:r>
    </w:p>
  </w:endnote>
  <w:endnote w:type="continuationSeparator" w:id="0">
    <w:p w:rsidR="00905B74" w:rsidRDefault="00905B74" w:rsidP="00D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74" w:rsidRDefault="00905B74" w:rsidP="00D203CF">
      <w:pPr>
        <w:spacing w:after="0" w:line="240" w:lineRule="auto"/>
      </w:pPr>
      <w:r>
        <w:separator/>
      </w:r>
    </w:p>
  </w:footnote>
  <w:footnote w:type="continuationSeparator" w:id="0">
    <w:p w:rsidR="00905B74" w:rsidRDefault="00905B74" w:rsidP="00D2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CF" w:rsidRDefault="00D203CF" w:rsidP="00D203CF">
    <w:pPr>
      <w:rPr>
        <w:b/>
        <w:sz w:val="28"/>
        <w:szCs w:val="28"/>
      </w:rPr>
    </w:pPr>
    <w:r w:rsidRPr="00D203CF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5128895</wp:posOffset>
          </wp:positionH>
          <wp:positionV relativeFrom="paragraph">
            <wp:posOffset>62230</wp:posOffset>
          </wp:positionV>
          <wp:extent cx="1243330" cy="685800"/>
          <wp:effectExtent l="0" t="0" r="0" b="0"/>
          <wp:wrapTight wrapText="bothSides">
            <wp:wrapPolygon edited="0">
              <wp:start x="0" y="0"/>
              <wp:lineTo x="0" y="21000"/>
              <wp:lineTo x="21181" y="21000"/>
              <wp:lineTo x="2118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OT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3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03CF" w:rsidRDefault="00D203CF" w:rsidP="007755F0">
    <w:pPr>
      <w:spacing w:after="0" w:line="240" w:lineRule="auto"/>
      <w:rPr>
        <w:b/>
        <w:sz w:val="28"/>
        <w:szCs w:val="28"/>
      </w:rPr>
    </w:pPr>
    <w:r w:rsidRPr="00D203CF">
      <w:rPr>
        <w:b/>
        <w:sz w:val="28"/>
        <w:szCs w:val="28"/>
      </w:rPr>
      <w:t>IN-KIND CHECKLIST</w:t>
    </w:r>
  </w:p>
  <w:p w:rsidR="007755F0" w:rsidRPr="007755F0" w:rsidRDefault="007755F0" w:rsidP="007755F0">
    <w:pPr>
      <w:spacing w:after="0" w:line="240" w:lineRule="auto"/>
      <w:rPr>
        <w:b/>
        <w:sz w:val="20"/>
        <w:szCs w:val="20"/>
      </w:rPr>
    </w:pPr>
    <w:r w:rsidRPr="007755F0">
      <w:rPr>
        <w:b/>
        <w:sz w:val="20"/>
        <w:szCs w:val="20"/>
      </w:rPr>
      <w:t xml:space="preserve">Page </w:t>
    </w:r>
    <w:r w:rsidR="00150336" w:rsidRPr="007755F0">
      <w:rPr>
        <w:b/>
        <w:sz w:val="20"/>
        <w:szCs w:val="20"/>
      </w:rPr>
      <w:fldChar w:fldCharType="begin"/>
    </w:r>
    <w:r w:rsidRPr="007755F0">
      <w:rPr>
        <w:b/>
        <w:sz w:val="20"/>
        <w:szCs w:val="20"/>
      </w:rPr>
      <w:instrText xml:space="preserve"> PAGE  \* Arabic  \* MERGEFORMAT </w:instrText>
    </w:r>
    <w:r w:rsidR="00150336" w:rsidRPr="007755F0">
      <w:rPr>
        <w:b/>
        <w:sz w:val="20"/>
        <w:szCs w:val="20"/>
      </w:rPr>
      <w:fldChar w:fldCharType="separate"/>
    </w:r>
    <w:r w:rsidR="00404B1F">
      <w:rPr>
        <w:b/>
        <w:noProof/>
        <w:sz w:val="20"/>
        <w:szCs w:val="20"/>
      </w:rPr>
      <w:t>2</w:t>
    </w:r>
    <w:r w:rsidR="00150336" w:rsidRPr="007755F0">
      <w:rPr>
        <w:b/>
        <w:sz w:val="20"/>
        <w:szCs w:val="20"/>
      </w:rPr>
      <w:fldChar w:fldCharType="end"/>
    </w:r>
    <w:r w:rsidRPr="007755F0">
      <w:rPr>
        <w:b/>
        <w:sz w:val="20"/>
        <w:szCs w:val="20"/>
      </w:rPr>
      <w:t xml:space="preserve"> of </w:t>
    </w:r>
    <w:r w:rsidR="00905B74">
      <w:fldChar w:fldCharType="begin"/>
    </w:r>
    <w:r w:rsidR="00905B74">
      <w:instrText xml:space="preserve"> NUMPAGES  \* Arabic  \* MERGEFORMAT </w:instrText>
    </w:r>
    <w:r w:rsidR="00905B74">
      <w:fldChar w:fldCharType="separate"/>
    </w:r>
    <w:r w:rsidR="00404B1F" w:rsidRPr="00404B1F">
      <w:rPr>
        <w:b/>
        <w:noProof/>
        <w:sz w:val="20"/>
        <w:szCs w:val="20"/>
      </w:rPr>
      <w:t>2</w:t>
    </w:r>
    <w:r w:rsidR="00905B74">
      <w:rPr>
        <w:b/>
        <w:noProof/>
        <w:sz w:val="20"/>
        <w:szCs w:val="20"/>
      </w:rPr>
      <w:fldChar w:fldCharType="end"/>
    </w:r>
  </w:p>
  <w:p w:rsidR="00D203CF" w:rsidRDefault="007755F0" w:rsidP="007755F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105410</wp:posOffset>
          </wp:positionV>
          <wp:extent cx="2000250" cy="295275"/>
          <wp:effectExtent l="0" t="0" r="0" b="952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W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03CF" w:rsidRDefault="00D203CF">
    <w:pPr>
      <w:pStyle w:val="Header"/>
    </w:pPr>
  </w:p>
  <w:p w:rsidR="00D203CF" w:rsidRDefault="00D203CF">
    <w:pPr>
      <w:pStyle w:val="Header"/>
    </w:pPr>
  </w:p>
  <w:p w:rsidR="00D203CF" w:rsidRDefault="00D203CF">
    <w:pPr>
      <w:pStyle w:val="Header"/>
    </w:pPr>
  </w:p>
  <w:p w:rsidR="00D203CF" w:rsidRDefault="00D20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1CE6"/>
    <w:multiLevelType w:val="hybridMultilevel"/>
    <w:tmpl w:val="ACB4F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45F6F"/>
    <w:multiLevelType w:val="hybridMultilevel"/>
    <w:tmpl w:val="6790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A62AD2"/>
    <w:multiLevelType w:val="hybridMultilevel"/>
    <w:tmpl w:val="DAD0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76"/>
    <w:rsid w:val="00071A3D"/>
    <w:rsid w:val="000C2ADE"/>
    <w:rsid w:val="000E4AFB"/>
    <w:rsid w:val="00150336"/>
    <w:rsid w:val="00161C77"/>
    <w:rsid w:val="001C2076"/>
    <w:rsid w:val="00355D06"/>
    <w:rsid w:val="00374E6C"/>
    <w:rsid w:val="00377748"/>
    <w:rsid w:val="00404B1F"/>
    <w:rsid w:val="004263E0"/>
    <w:rsid w:val="00507FE3"/>
    <w:rsid w:val="005E52C4"/>
    <w:rsid w:val="00637973"/>
    <w:rsid w:val="00680601"/>
    <w:rsid w:val="00717664"/>
    <w:rsid w:val="007755F0"/>
    <w:rsid w:val="00775AC4"/>
    <w:rsid w:val="0078706B"/>
    <w:rsid w:val="00905B74"/>
    <w:rsid w:val="00A61A52"/>
    <w:rsid w:val="00A76EC3"/>
    <w:rsid w:val="00AB461A"/>
    <w:rsid w:val="00B12E40"/>
    <w:rsid w:val="00B338EE"/>
    <w:rsid w:val="00B92313"/>
    <w:rsid w:val="00BE3E5D"/>
    <w:rsid w:val="00C64854"/>
    <w:rsid w:val="00CA023D"/>
    <w:rsid w:val="00D203CF"/>
    <w:rsid w:val="00D61F90"/>
    <w:rsid w:val="00DA238F"/>
    <w:rsid w:val="00E7046E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46C3A-D1B3-4CDB-A079-17E036CE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0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E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E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3CF"/>
  </w:style>
  <w:style w:type="paragraph" w:styleId="Footer">
    <w:name w:val="footer"/>
    <w:basedOn w:val="Normal"/>
    <w:link w:val="FooterChar"/>
    <w:uiPriority w:val="99"/>
    <w:unhideWhenUsed/>
    <w:rsid w:val="00D20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po.gov/fdsys/pkg/CFR-2002-title49-vol1/pdf/CFR-2002-title49-vol1-sec18-24.pdf" TargetMode="External"/><Relationship Id="rId18" Type="http://schemas.openxmlformats.org/officeDocument/2006/relationships/hyperlink" Target="http://www.fhwa.dot.gov/legsregs/directives/policy/fedaid_guidance_nfmr.ht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hwa.dot.gov/legsregs/directives/policy/fedaid_guidance_nfmr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ecfr.gov/cgi-bin/text-idx?c=ecfr&amp;tpl=/ecfrbrowse/Title23/23cfr630_main_02.tpl" TargetMode="External"/><Relationship Id="rId17" Type="http://schemas.openxmlformats.org/officeDocument/2006/relationships/hyperlink" Target="http://www.gpo.gov/fdsys/pkg/CFR-2002-title49-vol1/pdf/CFR-2002-title49-vol1-sec18-24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cfr.gov/cgi-bin/text-idx?c=ecfr&amp;tpl=/ecfrbrowse/Title23/23cfr630_main_02.tpl" TargetMode="External"/><Relationship Id="rId20" Type="http://schemas.openxmlformats.org/officeDocument/2006/relationships/hyperlink" Target="http://www.ecfr.gov/cgi-bin/text-idx?c=ecfr&amp;tpl=/ecfrbrowse/Title48/48cfr31_main_02.t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hwa.dot.gov/planning/3rdprtycontrib.cfm" TargetMode="External"/><Relationship Id="rId24" Type="http://schemas.openxmlformats.org/officeDocument/2006/relationships/hyperlink" Target="http://www.gpo.gov/fdsys/pkg/CFR-2002-title49-vol1/pdf/CFR-2002-title49-vol1-sec18-24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hwa.dot.gov/legsregs/directives/policy/fedaid_guidance_nfmr.htm" TargetMode="External"/><Relationship Id="rId23" Type="http://schemas.openxmlformats.org/officeDocument/2006/relationships/hyperlink" Target="http://www.gpo.gov/fdsys/pkg/CFR-2002-title49-vol1/pdf/CFR-2002-title49-vol1-sec18-24.pdf" TargetMode="External"/><Relationship Id="rId10" Type="http://schemas.openxmlformats.org/officeDocument/2006/relationships/hyperlink" Target="http://www.fhwa.dot.gov/legsregs/directives/policy/fedaid_guidance_nfmr.htm" TargetMode="External"/><Relationship Id="rId19" Type="http://schemas.openxmlformats.org/officeDocument/2006/relationships/hyperlink" Target="http://www.whitehouse.gov/sites/default/files/omb/assets/omb/fedreg/2005/083105_a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po.gov/fdsys/pkg/CFR-2002-title49-vol1/pdf/CFR-2002-title49-vol1-sec18-24.pdf" TargetMode="External"/><Relationship Id="rId22" Type="http://schemas.openxmlformats.org/officeDocument/2006/relationships/hyperlink" Target="http://www.gpo.gov/fdsys/pkg/CFR-2002-title49-vol1/pdf/CFR-2002-title49-vol1-sec18-24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D46C4088F554397037E82167FD027" ma:contentTypeVersion="6" ma:contentTypeDescription="Create a new document." ma:contentTypeScope="" ma:versionID="19b6a25925b424508ccbd4b6a1d1823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4A4EB-30F3-4B39-A22F-4D69638C8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0F047-3132-457B-92CF-C4E4C64A9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A035C-ED1A-484E-B3A8-3CC9208781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Sudmeier, Jeffrey</dc:creator>
  <cp:lastModifiedBy>Cole, Cathy</cp:lastModifiedBy>
  <cp:revision>2</cp:revision>
  <cp:lastPrinted>2013-05-08T23:59:00Z</cp:lastPrinted>
  <dcterms:created xsi:type="dcterms:W3CDTF">2017-08-21T20:29:00Z</dcterms:created>
  <dcterms:modified xsi:type="dcterms:W3CDTF">2017-08-21T20:29:00Z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0x010100A57D46C4088F554397037E82167FD027</vt:lpwstr>
  </property>
</Properties>
</file>