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606"/>
        <w:gridCol w:w="32"/>
        <w:gridCol w:w="3032"/>
      </w:tblGrid>
      <w:tr w:rsidR="00042946">
        <w:trPr>
          <w:cantSplit/>
          <w:trHeight w:val="350"/>
        </w:trPr>
        <w:tc>
          <w:tcPr>
            <w:tcW w:w="5490" w:type="dxa"/>
            <w:vMerge w:val="restart"/>
            <w:tcBorders>
              <w:top w:val="single" w:sz="18" w:space="0" w:color="auto"/>
              <w:left w:val="single" w:sz="18" w:space="0" w:color="auto"/>
              <w:right w:val="single" w:sz="18" w:space="0" w:color="auto"/>
            </w:tcBorders>
          </w:tcPr>
          <w:p w:rsidR="00042946" w:rsidRDefault="00042946">
            <w:pPr>
              <w:jc w:val="center"/>
              <w:rPr>
                <w:rFonts w:ascii="Arial" w:hAnsi="Arial" w:cs="Arial"/>
                <w:sz w:val="18"/>
              </w:rPr>
            </w:pPr>
          </w:p>
          <w:p w:rsidR="00042946" w:rsidRDefault="00042946">
            <w:pPr>
              <w:pStyle w:val="Heading1"/>
              <w:rPr>
                <w:rFonts w:ascii="Arial" w:hAnsi="Arial" w:cs="Arial"/>
              </w:rPr>
            </w:pPr>
            <w:r>
              <w:rPr>
                <w:rFonts w:ascii="Arial" w:hAnsi="Arial" w:cs="Arial"/>
              </w:rPr>
              <w:t>COLORADO DEPARTMENT OF TRANSPORTATION</w:t>
            </w:r>
          </w:p>
          <w:p w:rsidR="00042946" w:rsidRDefault="00042946">
            <w:pPr>
              <w:pStyle w:val="Heading2"/>
              <w:rPr>
                <w:rFonts w:ascii="Arial" w:hAnsi="Arial" w:cs="Arial"/>
              </w:rPr>
            </w:pPr>
            <w:r>
              <w:rPr>
                <w:rFonts w:ascii="Arial" w:hAnsi="Arial" w:cs="Arial"/>
              </w:rPr>
              <w:t>POSSESSION AND USE AGREEMENT</w:t>
            </w:r>
          </w:p>
        </w:tc>
        <w:tc>
          <w:tcPr>
            <w:tcW w:w="5670" w:type="dxa"/>
            <w:gridSpan w:val="3"/>
            <w:tcBorders>
              <w:top w:val="single" w:sz="18" w:space="0" w:color="auto"/>
              <w:left w:val="single" w:sz="18" w:space="0" w:color="auto"/>
              <w:right w:val="single" w:sz="18" w:space="0" w:color="auto"/>
            </w:tcBorders>
          </w:tcPr>
          <w:p w:rsidR="00042946" w:rsidRDefault="00042946">
            <w:pPr>
              <w:tabs>
                <w:tab w:val="left" w:pos="1152"/>
              </w:tabs>
              <w:rPr>
                <w:rFonts w:ascii="Arial" w:hAnsi="Arial" w:cs="Arial"/>
                <w:b/>
                <w:sz w:val="18"/>
              </w:rPr>
            </w:pPr>
            <w:r>
              <w:rPr>
                <w:rFonts w:ascii="Arial" w:hAnsi="Arial" w:cs="Arial"/>
                <w:sz w:val="18"/>
              </w:rPr>
              <w:t xml:space="preserve">Project Code: </w:t>
            </w:r>
            <w:r>
              <w:rPr>
                <w:rFonts w:ascii="Arial" w:hAnsi="Arial" w:cs="Arial"/>
                <w:b/>
                <w:sz w:val="18"/>
              </w:rPr>
              <w:fldChar w:fldCharType="begin">
                <w:ffData>
                  <w:name w:val="Text19"/>
                  <w:enabled/>
                  <w:calcOnExit w:val="0"/>
                  <w:textInput/>
                </w:ffData>
              </w:fldChar>
            </w:r>
            <w:bookmarkStart w:id="0" w:name="Text19"/>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0"/>
          </w:p>
        </w:tc>
      </w:tr>
      <w:tr w:rsidR="00042946">
        <w:trPr>
          <w:cantSplit/>
          <w:trHeight w:val="341"/>
        </w:trPr>
        <w:tc>
          <w:tcPr>
            <w:tcW w:w="5490" w:type="dxa"/>
            <w:vMerge/>
            <w:tcBorders>
              <w:left w:val="single" w:sz="18" w:space="0" w:color="auto"/>
              <w:right w:val="single" w:sz="18" w:space="0" w:color="auto"/>
            </w:tcBorders>
          </w:tcPr>
          <w:p w:rsidR="00042946" w:rsidRDefault="00042946">
            <w:pPr>
              <w:rPr>
                <w:rFonts w:ascii="Arial" w:hAnsi="Arial" w:cs="Arial"/>
                <w:sz w:val="18"/>
              </w:rPr>
            </w:pPr>
          </w:p>
        </w:tc>
        <w:tc>
          <w:tcPr>
            <w:tcW w:w="5670" w:type="dxa"/>
            <w:gridSpan w:val="3"/>
            <w:tcBorders>
              <w:left w:val="single" w:sz="18" w:space="0" w:color="auto"/>
              <w:right w:val="single" w:sz="18" w:space="0" w:color="auto"/>
            </w:tcBorders>
          </w:tcPr>
          <w:p w:rsidR="00042946" w:rsidRDefault="00042946">
            <w:pPr>
              <w:rPr>
                <w:rFonts w:ascii="Arial" w:hAnsi="Arial" w:cs="Arial"/>
                <w:b/>
                <w:sz w:val="18"/>
              </w:rPr>
            </w:pPr>
            <w:r>
              <w:rPr>
                <w:rFonts w:ascii="Arial" w:hAnsi="Arial" w:cs="Arial"/>
                <w:sz w:val="18"/>
              </w:rPr>
              <w:t>Parcel No:</w:t>
            </w:r>
            <w:r>
              <w:rPr>
                <w:rFonts w:ascii="Arial" w:hAnsi="Arial" w:cs="Arial"/>
                <w:b/>
                <w:sz w:val="18"/>
              </w:rPr>
              <w:t xml:space="preserve"> </w:t>
            </w:r>
            <w:r>
              <w:rPr>
                <w:rFonts w:ascii="Arial" w:hAnsi="Arial" w:cs="Arial"/>
                <w:b/>
                <w:sz w:val="18"/>
              </w:rPr>
              <w:fldChar w:fldCharType="begin">
                <w:ffData>
                  <w:name w:val="Text20"/>
                  <w:enabled/>
                  <w:calcOnExit w:val="0"/>
                  <w:textInput/>
                </w:ffData>
              </w:fldChar>
            </w:r>
            <w:bookmarkStart w:id="1" w:name="Text20"/>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1"/>
          </w:p>
        </w:tc>
      </w:tr>
      <w:tr w:rsidR="00042946">
        <w:trPr>
          <w:cantSplit/>
          <w:trHeight w:val="368"/>
        </w:trPr>
        <w:tc>
          <w:tcPr>
            <w:tcW w:w="5490" w:type="dxa"/>
            <w:vMerge/>
            <w:tcBorders>
              <w:left w:val="single" w:sz="18" w:space="0" w:color="auto"/>
              <w:right w:val="single" w:sz="18" w:space="0" w:color="auto"/>
            </w:tcBorders>
          </w:tcPr>
          <w:p w:rsidR="00042946" w:rsidRDefault="00042946">
            <w:pPr>
              <w:rPr>
                <w:rFonts w:ascii="Arial" w:hAnsi="Arial" w:cs="Arial"/>
                <w:sz w:val="18"/>
              </w:rPr>
            </w:pPr>
          </w:p>
        </w:tc>
        <w:tc>
          <w:tcPr>
            <w:tcW w:w="5670" w:type="dxa"/>
            <w:gridSpan w:val="3"/>
            <w:tcBorders>
              <w:left w:val="single" w:sz="18" w:space="0" w:color="auto"/>
              <w:right w:val="single" w:sz="18" w:space="0" w:color="auto"/>
            </w:tcBorders>
          </w:tcPr>
          <w:p w:rsidR="00042946" w:rsidRDefault="00042946">
            <w:pPr>
              <w:rPr>
                <w:rFonts w:ascii="Arial" w:hAnsi="Arial" w:cs="Arial"/>
                <w:b/>
                <w:sz w:val="18"/>
              </w:rPr>
            </w:pPr>
            <w:r>
              <w:rPr>
                <w:rFonts w:ascii="Arial" w:hAnsi="Arial" w:cs="Arial"/>
                <w:sz w:val="18"/>
              </w:rPr>
              <w:t>Project No:</w:t>
            </w:r>
            <w:r>
              <w:rPr>
                <w:rFonts w:ascii="Arial" w:hAnsi="Arial" w:cs="Arial"/>
                <w:b/>
                <w:sz w:val="18"/>
              </w:rPr>
              <w:t xml:space="preserve"> </w:t>
            </w:r>
            <w:r>
              <w:rPr>
                <w:rFonts w:ascii="Arial" w:hAnsi="Arial" w:cs="Arial"/>
                <w:b/>
                <w:sz w:val="18"/>
              </w:rPr>
              <w:fldChar w:fldCharType="begin">
                <w:ffData>
                  <w:name w:val="Text25"/>
                  <w:enabled/>
                  <w:calcOnExit w:val="0"/>
                  <w:textInput/>
                </w:ffData>
              </w:fldChar>
            </w:r>
            <w:bookmarkStart w:id="2" w:name="Text25"/>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2"/>
          </w:p>
        </w:tc>
      </w:tr>
      <w:tr w:rsidR="00042946">
        <w:trPr>
          <w:cantSplit/>
          <w:trHeight w:val="341"/>
        </w:trPr>
        <w:tc>
          <w:tcPr>
            <w:tcW w:w="5490" w:type="dxa"/>
            <w:vMerge/>
            <w:tcBorders>
              <w:left w:val="single" w:sz="18" w:space="0" w:color="auto"/>
              <w:bottom w:val="single" w:sz="4" w:space="0" w:color="auto"/>
              <w:right w:val="single" w:sz="18" w:space="0" w:color="auto"/>
            </w:tcBorders>
          </w:tcPr>
          <w:p w:rsidR="00042946" w:rsidRDefault="00042946">
            <w:pPr>
              <w:rPr>
                <w:rFonts w:ascii="Arial" w:hAnsi="Arial" w:cs="Arial"/>
                <w:sz w:val="18"/>
              </w:rPr>
            </w:pPr>
          </w:p>
        </w:tc>
        <w:tc>
          <w:tcPr>
            <w:tcW w:w="5670" w:type="dxa"/>
            <w:gridSpan w:val="3"/>
            <w:tcBorders>
              <w:left w:val="single" w:sz="18" w:space="0" w:color="auto"/>
              <w:bottom w:val="single" w:sz="18" w:space="0" w:color="auto"/>
              <w:right w:val="single" w:sz="18" w:space="0" w:color="auto"/>
            </w:tcBorders>
          </w:tcPr>
          <w:p w:rsidR="00042946" w:rsidRDefault="00042946">
            <w:pPr>
              <w:rPr>
                <w:rFonts w:ascii="Arial" w:hAnsi="Arial" w:cs="Arial"/>
                <w:b/>
                <w:sz w:val="18"/>
              </w:rPr>
            </w:pPr>
            <w:r>
              <w:rPr>
                <w:rFonts w:ascii="Arial" w:hAnsi="Arial" w:cs="Arial"/>
                <w:sz w:val="18"/>
              </w:rPr>
              <w:t xml:space="preserve">Location: </w:t>
            </w:r>
            <w:r>
              <w:rPr>
                <w:rFonts w:ascii="Arial" w:hAnsi="Arial" w:cs="Arial"/>
                <w:sz w:val="18"/>
              </w:rPr>
              <w:fldChar w:fldCharType="begin">
                <w:ffData>
                  <w:name w:val="Text24"/>
                  <w:enabled/>
                  <w:calcOnExit w:val="0"/>
                  <w:textInput/>
                </w:ffData>
              </w:fldChar>
            </w:r>
            <w:bookmarkStart w:id="3" w:name="Text2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
          </w:p>
        </w:tc>
      </w:tr>
      <w:tr w:rsidR="00042946" w:rsidTr="0088025D">
        <w:trPr>
          <w:trHeight w:val="12393"/>
        </w:trPr>
        <w:tc>
          <w:tcPr>
            <w:tcW w:w="11160" w:type="dxa"/>
            <w:gridSpan w:val="4"/>
            <w:tcBorders>
              <w:top w:val="single" w:sz="18" w:space="0" w:color="auto"/>
              <w:left w:val="single" w:sz="18" w:space="0" w:color="auto"/>
              <w:right w:val="single" w:sz="18" w:space="0" w:color="auto"/>
            </w:tcBorders>
          </w:tcPr>
          <w:p w:rsidR="00042946" w:rsidRDefault="00042946">
            <w:pPr>
              <w:rPr>
                <w:rFonts w:ascii="Arial" w:hAnsi="Arial" w:cs="Arial"/>
                <w:sz w:val="18"/>
              </w:rPr>
            </w:pPr>
          </w:p>
          <w:p w:rsidR="00042946" w:rsidRDefault="00042946">
            <w:pPr>
              <w:rPr>
                <w:rFonts w:ascii="Arial" w:hAnsi="Arial" w:cs="Arial"/>
                <w:sz w:val="18"/>
              </w:rPr>
            </w:pPr>
            <w:r>
              <w:rPr>
                <w:rFonts w:ascii="Arial" w:hAnsi="Arial" w:cs="Arial"/>
                <w:sz w:val="18"/>
              </w:rPr>
              <w:t xml:space="preserve">This agreement is made this </w:t>
            </w:r>
            <w:r>
              <w:rPr>
                <w:rFonts w:ascii="Arial" w:hAnsi="Arial" w:cs="Arial"/>
                <w:sz w:val="18"/>
              </w:rPr>
              <w:fldChar w:fldCharType="begin">
                <w:ffData>
                  <w:name w:val="Text1"/>
                  <w:enabled/>
                  <w:calcOnExit w:val="0"/>
                  <w:textInput/>
                </w:ffData>
              </w:fldChar>
            </w:r>
            <w:bookmarkStart w:id="4" w:name="Tex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r>
              <w:rPr>
                <w:rFonts w:ascii="Arial" w:hAnsi="Arial" w:cs="Arial"/>
                <w:sz w:val="18"/>
              </w:rPr>
              <w:t xml:space="preserve"> day of </w:t>
            </w:r>
            <w:r>
              <w:rPr>
                <w:rFonts w:ascii="Arial" w:hAnsi="Arial" w:cs="Arial"/>
                <w:sz w:val="18"/>
              </w:rPr>
              <w:fldChar w:fldCharType="begin">
                <w:ffData>
                  <w:name w:val="Text2"/>
                  <w:enabled/>
                  <w:calcOnExit w:val="0"/>
                  <w:textInput/>
                </w:ffData>
              </w:fldChar>
            </w:r>
            <w:bookmarkStart w:id="5" w:name="Tex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r w:rsidR="0088025D">
              <w:rPr>
                <w:rFonts w:ascii="Arial" w:hAnsi="Arial" w:cs="Arial"/>
                <w:sz w:val="18"/>
              </w:rPr>
              <w:t>,</w:t>
            </w:r>
            <w:r>
              <w:rPr>
                <w:rFonts w:ascii="Arial" w:hAnsi="Arial" w:cs="Arial"/>
                <w:sz w:val="18"/>
              </w:rPr>
              <w:t xml:space="preserve"> 20</w:t>
            </w:r>
            <w:r>
              <w:rPr>
                <w:rFonts w:ascii="Arial" w:hAnsi="Arial" w:cs="Arial"/>
                <w:sz w:val="18"/>
              </w:rPr>
              <w:fldChar w:fldCharType="begin">
                <w:ffData>
                  <w:name w:val="Text23"/>
                  <w:enabled/>
                  <w:calcOnExit w:val="0"/>
                  <w:textInput/>
                </w:ffData>
              </w:fldChar>
            </w:r>
            <w:bookmarkStart w:id="6" w:name="Text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r>
              <w:rPr>
                <w:rFonts w:ascii="Arial" w:hAnsi="Arial" w:cs="Arial"/>
                <w:sz w:val="18"/>
              </w:rPr>
              <w:t xml:space="preserve"> between the State Department of Transportation, State of Colorado, (herein referred to as the department), and </w:t>
            </w:r>
            <w:r>
              <w:rPr>
                <w:rFonts w:ascii="Arial" w:hAnsi="Arial" w:cs="Arial"/>
                <w:sz w:val="18"/>
              </w:rPr>
              <w:fldChar w:fldCharType="begin">
                <w:ffData>
                  <w:name w:val="Text10"/>
                  <w:enabled/>
                  <w:calcOnExit w:val="0"/>
                  <w:textInput/>
                </w:ffData>
              </w:fldChar>
            </w:r>
            <w:bookmarkStart w:id="7" w:name="Text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r>
              <w:rPr>
                <w:rFonts w:ascii="Arial" w:hAnsi="Arial" w:cs="Arial"/>
                <w:sz w:val="18"/>
              </w:rPr>
              <w:t xml:space="preserve"> </w:t>
            </w:r>
            <w:r w:rsidR="00522C9A">
              <w:rPr>
                <w:rFonts w:ascii="Arial" w:hAnsi="Arial" w:cs="Arial"/>
                <w:sz w:val="18"/>
              </w:rPr>
              <w:t xml:space="preserve">                                                                        </w:t>
            </w:r>
            <w:r>
              <w:rPr>
                <w:rFonts w:ascii="Arial" w:hAnsi="Arial" w:cs="Arial"/>
                <w:sz w:val="18"/>
              </w:rPr>
              <w:t xml:space="preserve">(herein referred to as the landowner) for the purpose of granting the irrevocable right to possession and use to the department, its contractors, agents, and all others deemed necessary by the department of parcel(s) </w:t>
            </w:r>
            <w:r>
              <w:rPr>
                <w:rFonts w:ascii="Arial" w:hAnsi="Arial" w:cs="Arial"/>
                <w:sz w:val="18"/>
              </w:rPr>
              <w:fldChar w:fldCharType="begin">
                <w:ffData>
                  <w:name w:val="Text12"/>
                  <w:enabled/>
                  <w:calcOnExit w:val="0"/>
                  <w:textInput/>
                </w:ffData>
              </w:fldChar>
            </w:r>
            <w:bookmarkStart w:id="8" w:name="Text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r>
              <w:rPr>
                <w:rFonts w:ascii="Arial" w:hAnsi="Arial" w:cs="Arial"/>
                <w:sz w:val="18"/>
              </w:rPr>
              <w:t xml:space="preserve"> of Project No. </w:t>
            </w:r>
            <w:r>
              <w:rPr>
                <w:rFonts w:ascii="Arial" w:hAnsi="Arial" w:cs="Arial"/>
                <w:sz w:val="18"/>
              </w:rPr>
              <w:fldChar w:fldCharType="begin">
                <w:ffData>
                  <w:name w:val="Text9"/>
                  <w:enabled/>
                  <w:calcOnExit w:val="0"/>
                  <w:textInput/>
                </w:ffData>
              </w:fldChar>
            </w:r>
            <w:bookmarkStart w:id="9" w:name="Text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r>
              <w:rPr>
                <w:rFonts w:ascii="Arial" w:hAnsi="Arial" w:cs="Arial"/>
                <w:sz w:val="18"/>
              </w:rPr>
              <w:t xml:space="preserve"> for the purpose of constructing a portion of </w:t>
            </w:r>
            <w:smartTag w:uri="urn:schemas-microsoft-com:office:smarttags" w:element="Street">
              <w:smartTag w:uri="urn:schemas-microsoft-com:office:smarttags" w:element="address">
                <w:r>
                  <w:rPr>
                    <w:rFonts w:ascii="Arial" w:hAnsi="Arial" w:cs="Arial"/>
                    <w:sz w:val="18"/>
                  </w:rPr>
                  <w:t>State Highway No.</w:t>
                </w:r>
              </w:smartTag>
            </w:smartTag>
            <w:r>
              <w:rPr>
                <w:rFonts w:ascii="Arial" w:hAnsi="Arial" w:cs="Arial"/>
                <w:sz w:val="18"/>
              </w:rPr>
              <w:t xml:space="preserve"> </w:t>
            </w:r>
            <w:r>
              <w:rPr>
                <w:rFonts w:ascii="Arial" w:hAnsi="Arial" w:cs="Arial"/>
                <w:sz w:val="18"/>
              </w:rPr>
              <w:fldChar w:fldCharType="begin">
                <w:ffData>
                  <w:name w:val="Text5"/>
                  <w:enabled/>
                  <w:calcOnExit w:val="0"/>
                  <w:textInput/>
                </w:ffData>
              </w:fldChar>
            </w:r>
            <w:bookmarkStart w:id="10" w:name="Text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
            <w:r>
              <w:rPr>
                <w:rFonts w:ascii="Arial" w:hAnsi="Arial" w:cs="Arial"/>
                <w:sz w:val="18"/>
              </w:rPr>
              <w:t xml:space="preserve"> . The property involved is described more fully in Exhibit A (and Exhibit B) attached hereto and made a part hereof by reference.</w:t>
            </w:r>
          </w:p>
          <w:p w:rsidR="00042946" w:rsidRDefault="00042946">
            <w:pPr>
              <w:rPr>
                <w:rFonts w:ascii="Arial" w:hAnsi="Arial" w:cs="Arial"/>
                <w:sz w:val="18"/>
              </w:rPr>
            </w:pPr>
          </w:p>
          <w:p w:rsidR="00042946" w:rsidRDefault="00042946">
            <w:pPr>
              <w:tabs>
                <w:tab w:val="left" w:pos="220"/>
              </w:tabs>
              <w:rPr>
                <w:rFonts w:ascii="Arial" w:hAnsi="Arial" w:cs="Arial"/>
                <w:sz w:val="18"/>
              </w:rPr>
            </w:pPr>
            <w:r>
              <w:rPr>
                <w:rFonts w:ascii="Arial" w:hAnsi="Arial" w:cs="Arial"/>
                <w:sz w:val="18"/>
              </w:rPr>
              <w:t>1.   In consideration for this irrevocable grant of possession the department will tender to the landowner(s) the sum of $</w:t>
            </w:r>
            <w:r>
              <w:rPr>
                <w:rFonts w:ascii="Arial" w:hAnsi="Arial" w:cs="Arial"/>
                <w:sz w:val="18"/>
              </w:rPr>
              <w:fldChar w:fldCharType="begin">
                <w:ffData>
                  <w:name w:val="Text7"/>
                  <w:enabled/>
                  <w:calcOnExit w:val="0"/>
                  <w:textInput/>
                </w:ffData>
              </w:fldChar>
            </w:r>
            <w:bookmarkStart w:id="11" w:name="Text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
            <w:r w:rsidR="00522C9A">
              <w:rPr>
                <w:rFonts w:ascii="Arial" w:hAnsi="Arial" w:cs="Arial"/>
                <w:sz w:val="18"/>
              </w:rPr>
              <w:t xml:space="preserve">                  </w:t>
            </w:r>
            <w:r>
              <w:rPr>
                <w:rFonts w:ascii="Arial" w:hAnsi="Arial" w:cs="Arial"/>
                <w:sz w:val="18"/>
              </w:rPr>
              <w:t xml:space="preserve">. The department shall be entitled to take possession upon tender of payment. It is understood the sum tendered represents </w:t>
            </w:r>
            <w:r>
              <w:rPr>
                <w:rFonts w:ascii="Arial" w:hAnsi="Arial" w:cs="Arial"/>
                <w:sz w:val="18"/>
              </w:rPr>
              <w:fldChar w:fldCharType="begin">
                <w:ffData>
                  <w:name w:val="Text4"/>
                  <w:enabled/>
                  <w:calcOnExit w:val="0"/>
                  <w:textInput/>
                </w:ffData>
              </w:fldChar>
            </w:r>
            <w:bookmarkStart w:id="12" w:name="Tex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r>
              <w:rPr>
                <w:rFonts w:ascii="Arial" w:hAnsi="Arial" w:cs="Arial"/>
                <w:sz w:val="18"/>
              </w:rPr>
              <w:t xml:space="preserve"> percent of the department’s appraised value of the just compensation owed to the landowner(s). It is agreed this sum shall be deducted from any final settlement amount, award, or verdict. It is also agreed in the event the ultimate settlement amount, award, or verdict is less than this sum the undersigned landowner(s) shall refund the difference to the department.</w:t>
            </w:r>
          </w:p>
          <w:p w:rsidR="00042946" w:rsidRDefault="00042946">
            <w:pPr>
              <w:rPr>
                <w:rFonts w:ascii="Arial" w:hAnsi="Arial" w:cs="Arial"/>
                <w:sz w:val="18"/>
              </w:rPr>
            </w:pPr>
          </w:p>
          <w:p w:rsidR="00042946" w:rsidRDefault="00042946">
            <w:pPr>
              <w:numPr>
                <w:ilvl w:val="0"/>
                <w:numId w:val="5"/>
              </w:numPr>
              <w:tabs>
                <w:tab w:val="clear" w:pos="360"/>
                <w:tab w:val="num" w:pos="-860"/>
                <w:tab w:val="left" w:pos="220"/>
              </w:tabs>
              <w:ind w:left="0" w:firstLine="0"/>
              <w:rPr>
                <w:rFonts w:ascii="Arial" w:hAnsi="Arial" w:cs="Arial"/>
                <w:sz w:val="18"/>
              </w:rPr>
            </w:pPr>
            <w:r>
              <w:rPr>
                <w:rFonts w:ascii="Arial" w:hAnsi="Arial" w:cs="Arial"/>
                <w:sz w:val="18"/>
              </w:rPr>
              <w:t xml:space="preserve"> The landowner(s) represents that the title to the property is free and clear of all liens and encumbrances or that proper releases will be executed for the property herein described prior to funds being disbursed under this agreement. The landowner(s) further agrees to hold the department harmless from all liability for unreleased or undisclosed liens or encumbrances affecting the property herein described.</w:t>
            </w:r>
          </w:p>
          <w:p w:rsidR="00042946" w:rsidRDefault="00042946">
            <w:pPr>
              <w:tabs>
                <w:tab w:val="left" w:pos="310"/>
              </w:tabs>
              <w:rPr>
                <w:rFonts w:ascii="Arial" w:hAnsi="Arial" w:cs="Arial"/>
                <w:sz w:val="18"/>
              </w:rPr>
            </w:pPr>
          </w:p>
          <w:p w:rsidR="00042946" w:rsidRDefault="00042946">
            <w:pPr>
              <w:tabs>
                <w:tab w:val="left" w:pos="220"/>
              </w:tabs>
              <w:rPr>
                <w:rFonts w:ascii="Arial" w:hAnsi="Arial" w:cs="Arial"/>
                <w:sz w:val="18"/>
              </w:rPr>
            </w:pPr>
            <w:r>
              <w:rPr>
                <w:rFonts w:ascii="Arial" w:hAnsi="Arial" w:cs="Arial"/>
                <w:sz w:val="18"/>
              </w:rPr>
              <w:t xml:space="preserve">3.   This agreement is made with the understanding the department will continue to negotiate in good faith with the undersigned landowner(s) to acquire the interest in the property described by direct purchase. It is further understood in the event a settlement is not </w:t>
            </w:r>
          </w:p>
          <w:p w:rsidR="00042946" w:rsidRDefault="00042946">
            <w:pPr>
              <w:tabs>
                <w:tab w:val="left" w:pos="220"/>
              </w:tabs>
              <w:rPr>
                <w:rFonts w:ascii="Arial" w:hAnsi="Arial" w:cs="Arial"/>
                <w:sz w:val="18"/>
              </w:rPr>
            </w:pPr>
            <w:r>
              <w:rPr>
                <w:rFonts w:ascii="Arial" w:hAnsi="Arial" w:cs="Arial"/>
                <w:sz w:val="18"/>
              </w:rPr>
              <w:t xml:space="preserve">reached within  </w:t>
            </w:r>
            <w:r>
              <w:rPr>
                <w:rFonts w:ascii="Arial" w:hAnsi="Arial" w:cs="Arial"/>
                <w:sz w:val="18"/>
              </w:rPr>
              <w:fldChar w:fldCharType="begin">
                <w:ffData>
                  <w:name w:val="Text6"/>
                  <w:enabled/>
                  <w:calcOnExit w:val="0"/>
                  <w:textInput/>
                </w:ffData>
              </w:fldChar>
            </w:r>
            <w:bookmarkStart w:id="13" w:name="Text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r>
              <w:rPr>
                <w:rFonts w:ascii="Arial" w:hAnsi="Arial" w:cs="Arial"/>
                <w:sz w:val="18"/>
              </w:rPr>
              <w:t xml:space="preserve"> days of the signing of this agreement such failure will be a confession that the negotiations to acquire the</w:t>
            </w:r>
          </w:p>
          <w:p w:rsidR="00042946" w:rsidRDefault="00042946">
            <w:pPr>
              <w:tabs>
                <w:tab w:val="left" w:pos="220"/>
              </w:tabs>
              <w:rPr>
                <w:rFonts w:ascii="Arial" w:hAnsi="Arial" w:cs="Arial"/>
                <w:sz w:val="18"/>
              </w:rPr>
            </w:pPr>
            <w:r>
              <w:rPr>
                <w:rFonts w:ascii="Arial" w:hAnsi="Arial" w:cs="Arial"/>
                <w:sz w:val="18"/>
              </w:rPr>
              <w:t>property described herein have proved futile. At this point the department may begin proceedings in eminent domain to acquire title to the property herein described. The department shall not unreasonably delay the commencement of proceedings under the eminent domain law once the time provided for in this paragraph has expired. If the department begins proceedings in eminent domain, it is understood and agreed this agreement shall continue in effect until either a settlement is reached or a rule and order as provided for in C.R.S. 38-1-105(3) is entered by the court.</w:t>
            </w:r>
          </w:p>
          <w:p w:rsidR="00042946" w:rsidRDefault="00042946">
            <w:pPr>
              <w:tabs>
                <w:tab w:val="left" w:pos="220"/>
              </w:tabs>
              <w:rPr>
                <w:rFonts w:ascii="Arial" w:hAnsi="Arial" w:cs="Arial"/>
                <w:sz w:val="18"/>
              </w:rPr>
            </w:pPr>
          </w:p>
          <w:p w:rsidR="00042946" w:rsidRDefault="00042946">
            <w:pPr>
              <w:numPr>
                <w:ilvl w:val="0"/>
                <w:numId w:val="6"/>
              </w:numPr>
              <w:tabs>
                <w:tab w:val="clear" w:pos="360"/>
                <w:tab w:val="left" w:pos="-140"/>
                <w:tab w:val="num" w:pos="220"/>
              </w:tabs>
              <w:ind w:left="-50" w:firstLine="0"/>
              <w:rPr>
                <w:rFonts w:ascii="Arial" w:hAnsi="Arial" w:cs="Arial"/>
                <w:sz w:val="18"/>
              </w:rPr>
            </w:pPr>
            <w:r>
              <w:rPr>
                <w:rFonts w:ascii="Arial" w:hAnsi="Arial" w:cs="Arial"/>
                <w:sz w:val="18"/>
              </w:rPr>
              <w:t xml:space="preserve"> If the department begins proceedings in eminent domain it agrees to deposit the remaining amount of its appraised value of the just compensation owed to the landowner(s) into the registry of the court if it has not previously tendered 100 percent of this amount. Any sums deposited in the registry may be withdrawn by the undersigned landowner(s) if all parties interested in the property sought to be acquired consent and agree to such withdrawal. Any such withdrawal of said deposit shall be deducted by the clerk from any award or verdict entered thereafter or by the department from any settlement reached. It is agreed in the event the ultimate settlement amount, award, or verdict is less than the total of the sums paid to and withdrawn by the undersigned landowner(s); the undersigned landowner(s) shall refund the difference to the department.</w:t>
            </w:r>
          </w:p>
          <w:p w:rsidR="00042946" w:rsidRDefault="00042946">
            <w:pPr>
              <w:tabs>
                <w:tab w:val="left" w:pos="-140"/>
                <w:tab w:val="left" w:pos="220"/>
              </w:tabs>
              <w:rPr>
                <w:rFonts w:ascii="Arial" w:hAnsi="Arial" w:cs="Arial"/>
                <w:sz w:val="18"/>
              </w:rPr>
            </w:pPr>
          </w:p>
          <w:p w:rsidR="00042946" w:rsidRDefault="00042946">
            <w:pPr>
              <w:tabs>
                <w:tab w:val="left" w:pos="-140"/>
                <w:tab w:val="left" w:pos="220"/>
              </w:tabs>
              <w:rPr>
                <w:rFonts w:ascii="Arial" w:hAnsi="Arial" w:cs="Arial"/>
                <w:sz w:val="18"/>
              </w:rPr>
            </w:pPr>
            <w:r>
              <w:rPr>
                <w:rFonts w:ascii="Arial" w:hAnsi="Arial" w:cs="Arial"/>
                <w:sz w:val="18"/>
              </w:rPr>
              <w:t>5.   It is agreed by the undersigned in the event proceedings in eminent domain are begun the valuation date for determining the amount of just compensation shall be the date on which payment was tendered to the landowner(s) pursuant to paragraph one above.</w:t>
            </w:r>
          </w:p>
          <w:p w:rsidR="00042946" w:rsidRDefault="00042946">
            <w:pPr>
              <w:tabs>
                <w:tab w:val="left" w:pos="220"/>
              </w:tabs>
              <w:rPr>
                <w:rFonts w:ascii="Arial" w:hAnsi="Arial" w:cs="Arial"/>
                <w:sz w:val="18"/>
              </w:rPr>
            </w:pPr>
          </w:p>
          <w:p w:rsidR="00042946" w:rsidRDefault="00042946">
            <w:pPr>
              <w:numPr>
                <w:ilvl w:val="0"/>
                <w:numId w:val="7"/>
              </w:numPr>
              <w:tabs>
                <w:tab w:val="clear" w:pos="360"/>
                <w:tab w:val="num" w:pos="220"/>
              </w:tabs>
              <w:ind w:left="0" w:firstLine="0"/>
              <w:rPr>
                <w:rFonts w:ascii="Arial" w:hAnsi="Arial" w:cs="Arial"/>
                <w:sz w:val="18"/>
              </w:rPr>
            </w:pPr>
            <w:r>
              <w:rPr>
                <w:rFonts w:ascii="Arial" w:hAnsi="Arial" w:cs="Arial"/>
                <w:sz w:val="18"/>
              </w:rPr>
              <w:t xml:space="preserve"> It is agreed by entering into this agreement the undersigned do not waive any right to raise any issue pertaining to just compensation at the time of trial.</w:t>
            </w:r>
          </w:p>
          <w:p w:rsidR="00042946" w:rsidRDefault="00042946">
            <w:pPr>
              <w:rPr>
                <w:rFonts w:ascii="Arial" w:hAnsi="Arial" w:cs="Arial"/>
                <w:sz w:val="18"/>
              </w:rPr>
            </w:pPr>
          </w:p>
          <w:p w:rsidR="00042946" w:rsidRDefault="00042946">
            <w:pPr>
              <w:numPr>
                <w:ilvl w:val="0"/>
                <w:numId w:val="7"/>
              </w:numPr>
              <w:tabs>
                <w:tab w:val="clear" w:pos="360"/>
                <w:tab w:val="num" w:pos="220"/>
              </w:tabs>
              <w:ind w:left="-50" w:firstLine="50"/>
              <w:rPr>
                <w:rFonts w:ascii="Arial" w:hAnsi="Arial" w:cs="Arial"/>
                <w:sz w:val="18"/>
              </w:rPr>
            </w:pPr>
            <w:r>
              <w:rPr>
                <w:rFonts w:ascii="Arial" w:hAnsi="Arial" w:cs="Arial"/>
                <w:sz w:val="18"/>
              </w:rPr>
              <w:t xml:space="preserve"> The purpose of this agreement is to allow the department to proceed with its construction project without delay and to allow the landowner(s) to avoid litigation at this time.</w:t>
            </w:r>
          </w:p>
          <w:p w:rsidR="00042946" w:rsidRDefault="00042946">
            <w:pPr>
              <w:rPr>
                <w:rFonts w:ascii="Arial" w:hAnsi="Arial" w:cs="Arial"/>
                <w:sz w:val="18"/>
              </w:rPr>
            </w:pPr>
          </w:p>
          <w:p w:rsidR="00042946" w:rsidRDefault="00042946">
            <w:pPr>
              <w:numPr>
                <w:ilvl w:val="0"/>
                <w:numId w:val="7"/>
              </w:numPr>
              <w:tabs>
                <w:tab w:val="clear" w:pos="360"/>
                <w:tab w:val="num" w:pos="220"/>
              </w:tabs>
              <w:ind w:left="-50" w:firstLine="50"/>
              <w:rPr>
                <w:rFonts w:ascii="Arial" w:hAnsi="Arial" w:cs="Arial"/>
                <w:sz w:val="18"/>
              </w:rPr>
            </w:pPr>
            <w:r>
              <w:rPr>
                <w:rFonts w:ascii="Arial" w:hAnsi="Arial" w:cs="Arial"/>
                <w:sz w:val="18"/>
              </w:rPr>
              <w:t xml:space="preserve"> The undersigned landowner(s) agree(s) to pay all taxes, including prorated taxes for the current year, and special assessments due at the time the department takes possession of its (their) property.</w:t>
            </w:r>
          </w:p>
          <w:p w:rsidR="00042946" w:rsidRDefault="00042946">
            <w:pPr>
              <w:rPr>
                <w:rFonts w:ascii="Arial" w:hAnsi="Arial" w:cs="Arial"/>
                <w:sz w:val="18"/>
              </w:rPr>
            </w:pPr>
          </w:p>
          <w:p w:rsidR="00042946" w:rsidRDefault="00042946">
            <w:pPr>
              <w:numPr>
                <w:ilvl w:val="0"/>
                <w:numId w:val="7"/>
              </w:numPr>
              <w:tabs>
                <w:tab w:val="clear" w:pos="360"/>
                <w:tab w:val="num" w:pos="220"/>
              </w:tabs>
              <w:ind w:left="-50" w:firstLine="50"/>
              <w:rPr>
                <w:rFonts w:ascii="Arial" w:hAnsi="Arial" w:cs="Arial"/>
                <w:sz w:val="18"/>
              </w:rPr>
            </w:pPr>
            <w:r>
              <w:rPr>
                <w:rFonts w:ascii="Arial" w:hAnsi="Arial" w:cs="Arial"/>
                <w:sz w:val="18"/>
              </w:rPr>
              <w:t xml:space="preserve"> This agreement shall be deemed a contract and it shall bind the parties only when signed by all landowners or their designated representatives and one of the following on behalf of the department: Project Development Branch Manager, Right of Way Program Manager, Regional Transportation Director, Region Program Engineer, Region Right of Way Manager or their superiors. This contract shall also extend to and bind the heirs, devisees, executors, administrators, legal representatives, successors and assigns of the parties.</w:t>
            </w:r>
          </w:p>
          <w:p w:rsidR="00042946" w:rsidRDefault="00042946">
            <w:pPr>
              <w:rPr>
                <w:rFonts w:ascii="Arial" w:hAnsi="Arial" w:cs="Arial"/>
                <w:sz w:val="18"/>
              </w:rPr>
            </w:pPr>
          </w:p>
          <w:p w:rsidR="00042946" w:rsidRDefault="00042946">
            <w:pPr>
              <w:numPr>
                <w:ilvl w:val="0"/>
                <w:numId w:val="7"/>
              </w:numPr>
              <w:rPr>
                <w:rFonts w:ascii="Arial" w:hAnsi="Arial" w:cs="Arial"/>
                <w:sz w:val="18"/>
              </w:rPr>
            </w:pPr>
            <w:r>
              <w:rPr>
                <w:rFonts w:ascii="Arial" w:hAnsi="Arial" w:cs="Arial"/>
                <w:sz w:val="18"/>
              </w:rPr>
              <w:t>It is agreed the department shall record this document.</w:t>
            </w:r>
          </w:p>
          <w:p w:rsidR="00042946" w:rsidRDefault="00042946">
            <w:pPr>
              <w:rPr>
                <w:rFonts w:ascii="Arial" w:hAnsi="Arial" w:cs="Arial"/>
                <w:sz w:val="18"/>
              </w:rPr>
            </w:pPr>
          </w:p>
          <w:p w:rsidR="00522C9A" w:rsidRDefault="00042946" w:rsidP="00522C9A">
            <w:pPr>
              <w:numPr>
                <w:ilvl w:val="0"/>
                <w:numId w:val="7"/>
              </w:numPr>
              <w:tabs>
                <w:tab w:val="left" w:pos="220"/>
              </w:tabs>
              <w:rPr>
                <w:rFonts w:ascii="Arial" w:hAnsi="Arial" w:cs="Arial"/>
                <w:sz w:val="18"/>
              </w:rPr>
            </w:pPr>
            <w:r>
              <w:rPr>
                <w:rFonts w:ascii="Arial" w:hAnsi="Arial" w:cs="Arial"/>
                <w:sz w:val="18"/>
              </w:rPr>
              <w:t xml:space="preserve">Other conditions.  </w:t>
            </w:r>
            <w:r>
              <w:rPr>
                <w:rFonts w:ascii="Arial" w:hAnsi="Arial" w:cs="Arial"/>
                <w:sz w:val="18"/>
              </w:rPr>
              <w:fldChar w:fldCharType="begin">
                <w:ffData>
                  <w:name w:val="Text26"/>
                  <w:enabled/>
                  <w:calcOnExit w:val="0"/>
                  <w:textInput/>
                </w:ffData>
              </w:fldChar>
            </w:r>
            <w:bookmarkStart w:id="14" w:name="Text2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p w:rsidR="00522C9A" w:rsidRPr="00522C9A" w:rsidRDefault="00522C9A" w:rsidP="00522C9A">
            <w:pPr>
              <w:tabs>
                <w:tab w:val="left" w:pos="220"/>
              </w:tabs>
              <w:rPr>
                <w:rFonts w:ascii="Arial" w:hAnsi="Arial" w:cs="Arial"/>
                <w:sz w:val="18"/>
              </w:rPr>
            </w:pPr>
            <w:bookmarkStart w:id="15" w:name="_GoBack"/>
            <w:bookmarkEnd w:id="15"/>
          </w:p>
          <w:p w:rsidR="00042946" w:rsidRDefault="00042946">
            <w:pPr>
              <w:tabs>
                <w:tab w:val="left" w:pos="220"/>
              </w:tabs>
              <w:rPr>
                <w:rFonts w:ascii="Arial" w:hAnsi="Arial" w:cs="Arial"/>
                <w:sz w:val="18"/>
              </w:rPr>
            </w:pPr>
            <w:r>
              <w:rPr>
                <w:rFonts w:ascii="Arial" w:hAnsi="Arial" w:cs="Arial"/>
                <w:sz w:val="18"/>
              </w:rPr>
              <w:t xml:space="preserve"> Landowner agrees to indemnify and hold harmless the Colorado Department of Transportation from all claims and liability related to the presence, disposal, release or clean-up of any contaminants located on or attributable to activities occurring on the property prior to the execution of this agreement.</w:t>
            </w:r>
          </w:p>
          <w:p w:rsidR="00042946" w:rsidRDefault="00042946">
            <w:pPr>
              <w:tabs>
                <w:tab w:val="left" w:pos="220"/>
              </w:tabs>
              <w:rPr>
                <w:rFonts w:ascii="Arial" w:hAnsi="Arial" w:cs="Arial"/>
                <w:sz w:val="18"/>
              </w:rPr>
            </w:pPr>
          </w:p>
        </w:tc>
      </w:tr>
      <w:tr w:rsidR="0088025D" w:rsidTr="0088025D">
        <w:trPr>
          <w:trHeight w:val="504"/>
        </w:trPr>
        <w:tc>
          <w:tcPr>
            <w:tcW w:w="8096" w:type="dxa"/>
            <w:gridSpan w:val="2"/>
            <w:tcBorders>
              <w:top w:val="single" w:sz="18" w:space="0" w:color="auto"/>
              <w:left w:val="single" w:sz="18" w:space="0" w:color="auto"/>
            </w:tcBorders>
          </w:tcPr>
          <w:p w:rsidR="0088025D" w:rsidRDefault="0088025D">
            <w:pPr>
              <w:rPr>
                <w:rFonts w:ascii="Arial" w:hAnsi="Arial" w:cs="Arial"/>
                <w:sz w:val="18"/>
              </w:rPr>
            </w:pPr>
            <w:r>
              <w:rPr>
                <w:rFonts w:ascii="Arial" w:hAnsi="Arial" w:cs="Arial"/>
                <w:sz w:val="18"/>
              </w:rPr>
              <w:t xml:space="preserve">Landowner </w:t>
            </w:r>
          </w:p>
          <w:p w:rsidR="0088025D" w:rsidRDefault="0088025D">
            <w:pPr>
              <w:rPr>
                <w:rFonts w:ascii="Arial" w:hAnsi="Arial" w:cs="Arial"/>
                <w:sz w:val="18"/>
              </w:rPr>
            </w:pPr>
          </w:p>
        </w:tc>
        <w:tc>
          <w:tcPr>
            <w:tcW w:w="3064" w:type="dxa"/>
            <w:gridSpan w:val="2"/>
            <w:tcBorders>
              <w:top w:val="single" w:sz="18" w:space="0" w:color="auto"/>
              <w:right w:val="single" w:sz="18" w:space="0" w:color="auto"/>
            </w:tcBorders>
          </w:tcPr>
          <w:p w:rsidR="0088025D" w:rsidRDefault="0088025D">
            <w:pPr>
              <w:rPr>
                <w:rFonts w:ascii="Arial" w:hAnsi="Arial" w:cs="Arial"/>
                <w:sz w:val="18"/>
              </w:rPr>
            </w:pPr>
            <w:r>
              <w:rPr>
                <w:rFonts w:ascii="Arial" w:hAnsi="Arial" w:cs="Arial"/>
                <w:sz w:val="18"/>
              </w:rPr>
              <w:t xml:space="preserve">Date </w:t>
            </w:r>
            <w:r>
              <w:rPr>
                <w:rFonts w:ascii="Arial" w:hAnsi="Arial" w:cs="Arial"/>
                <w:sz w:val="18"/>
              </w:rPr>
              <w:fldChar w:fldCharType="begin">
                <w:ffData>
                  <w:name w:val="Text15"/>
                  <w:enabled/>
                  <w:calcOnExit w:val="0"/>
                  <w:textInput/>
                </w:ffData>
              </w:fldChar>
            </w:r>
            <w:bookmarkStart w:id="16" w:name="Text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
          </w:p>
        </w:tc>
      </w:tr>
      <w:tr w:rsidR="0088025D" w:rsidTr="0088025D">
        <w:trPr>
          <w:trHeight w:val="521"/>
        </w:trPr>
        <w:tc>
          <w:tcPr>
            <w:tcW w:w="8096" w:type="dxa"/>
            <w:gridSpan w:val="2"/>
            <w:tcBorders>
              <w:left w:val="single" w:sz="18" w:space="0" w:color="auto"/>
            </w:tcBorders>
          </w:tcPr>
          <w:p w:rsidR="0088025D" w:rsidRDefault="0088025D">
            <w:pPr>
              <w:rPr>
                <w:rFonts w:ascii="Arial" w:hAnsi="Arial" w:cs="Arial"/>
                <w:sz w:val="18"/>
              </w:rPr>
            </w:pPr>
            <w:r>
              <w:rPr>
                <w:rFonts w:ascii="Arial" w:hAnsi="Arial" w:cs="Arial"/>
                <w:sz w:val="18"/>
              </w:rPr>
              <w:t>Landowner</w:t>
            </w:r>
          </w:p>
          <w:p w:rsidR="0088025D" w:rsidRDefault="0088025D">
            <w:pPr>
              <w:rPr>
                <w:rFonts w:ascii="Arial" w:hAnsi="Arial" w:cs="Arial"/>
                <w:sz w:val="18"/>
              </w:rPr>
            </w:pPr>
          </w:p>
        </w:tc>
        <w:tc>
          <w:tcPr>
            <w:tcW w:w="3064" w:type="dxa"/>
            <w:gridSpan w:val="2"/>
            <w:tcBorders>
              <w:right w:val="single" w:sz="18" w:space="0" w:color="auto"/>
            </w:tcBorders>
          </w:tcPr>
          <w:p w:rsidR="0088025D" w:rsidRDefault="0088025D">
            <w:pPr>
              <w:rPr>
                <w:rFonts w:ascii="Arial" w:hAnsi="Arial" w:cs="Arial"/>
                <w:sz w:val="18"/>
              </w:rPr>
            </w:pPr>
            <w:r>
              <w:rPr>
                <w:rFonts w:ascii="Arial" w:hAnsi="Arial" w:cs="Arial"/>
                <w:sz w:val="18"/>
              </w:rPr>
              <w:t xml:space="preserve">Date  </w:t>
            </w:r>
            <w:r>
              <w:rPr>
                <w:rFonts w:ascii="Arial" w:hAnsi="Arial" w:cs="Arial"/>
                <w:sz w:val="18"/>
              </w:rPr>
              <w:fldChar w:fldCharType="begin">
                <w:ffData>
                  <w:name w:val="Text17"/>
                  <w:enabled/>
                  <w:calcOnExit w:val="0"/>
                  <w:textInput/>
                </w:ffData>
              </w:fldChar>
            </w:r>
            <w:bookmarkStart w:id="17" w:name="Text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
          </w:p>
        </w:tc>
      </w:tr>
      <w:tr w:rsidR="00042946">
        <w:trPr>
          <w:trHeight w:val="368"/>
        </w:trPr>
        <w:tc>
          <w:tcPr>
            <w:tcW w:w="11160" w:type="dxa"/>
            <w:gridSpan w:val="4"/>
            <w:tcBorders>
              <w:left w:val="single" w:sz="18" w:space="0" w:color="auto"/>
              <w:bottom w:val="nil"/>
              <w:right w:val="single" w:sz="18" w:space="0" w:color="auto"/>
            </w:tcBorders>
          </w:tcPr>
          <w:p w:rsidR="00042946" w:rsidRDefault="00042946">
            <w:pPr>
              <w:pStyle w:val="Heading3"/>
              <w:rPr>
                <w:rFonts w:ascii="Arial" w:hAnsi="Arial" w:cs="Arial"/>
                <w:sz w:val="18"/>
              </w:rPr>
            </w:pPr>
          </w:p>
          <w:p w:rsidR="00042946" w:rsidRDefault="00042946">
            <w:pPr>
              <w:pStyle w:val="Heading3"/>
              <w:rPr>
                <w:rFonts w:ascii="Arial" w:hAnsi="Arial" w:cs="Arial"/>
                <w:sz w:val="18"/>
              </w:rPr>
            </w:pPr>
            <w:r>
              <w:rPr>
                <w:rFonts w:ascii="Arial" w:hAnsi="Arial" w:cs="Arial"/>
                <w:sz w:val="18"/>
              </w:rPr>
              <w:t>FOR THE DEPARTMENT OF TRANSPORTATION</w:t>
            </w:r>
          </w:p>
        </w:tc>
      </w:tr>
      <w:tr w:rsidR="00042946">
        <w:trPr>
          <w:cantSplit/>
          <w:trHeight w:val="620"/>
        </w:trPr>
        <w:tc>
          <w:tcPr>
            <w:tcW w:w="8128" w:type="dxa"/>
            <w:gridSpan w:val="3"/>
            <w:tcBorders>
              <w:top w:val="single" w:sz="4" w:space="0" w:color="auto"/>
              <w:left w:val="single" w:sz="18" w:space="0" w:color="auto"/>
              <w:bottom w:val="single" w:sz="18" w:space="0" w:color="auto"/>
            </w:tcBorders>
          </w:tcPr>
          <w:p w:rsidR="00042946" w:rsidRDefault="00042946">
            <w:pPr>
              <w:rPr>
                <w:rFonts w:ascii="Arial" w:hAnsi="Arial" w:cs="Arial"/>
                <w:sz w:val="18"/>
              </w:rPr>
            </w:pPr>
            <w:r>
              <w:rPr>
                <w:rFonts w:ascii="Arial" w:hAnsi="Arial" w:cs="Arial"/>
                <w:sz w:val="18"/>
              </w:rPr>
              <w:t>Region Right of Way Manager</w:t>
            </w:r>
          </w:p>
        </w:tc>
        <w:tc>
          <w:tcPr>
            <w:tcW w:w="3032" w:type="dxa"/>
            <w:tcBorders>
              <w:bottom w:val="single" w:sz="18" w:space="0" w:color="auto"/>
              <w:right w:val="single" w:sz="18" w:space="0" w:color="auto"/>
            </w:tcBorders>
          </w:tcPr>
          <w:p w:rsidR="00042946" w:rsidRDefault="00042946">
            <w:pPr>
              <w:rPr>
                <w:rFonts w:ascii="Arial" w:hAnsi="Arial" w:cs="Arial"/>
                <w:sz w:val="18"/>
              </w:rPr>
            </w:pPr>
            <w:r>
              <w:rPr>
                <w:rFonts w:ascii="Arial" w:hAnsi="Arial" w:cs="Arial"/>
                <w:sz w:val="18"/>
              </w:rPr>
              <w:t xml:space="preserve">Date  </w:t>
            </w:r>
            <w:r>
              <w:rPr>
                <w:rFonts w:ascii="Arial" w:hAnsi="Arial" w:cs="Arial"/>
                <w:sz w:val="18"/>
              </w:rPr>
              <w:fldChar w:fldCharType="begin">
                <w:ffData>
                  <w:name w:val="Text18"/>
                  <w:enabled/>
                  <w:calcOnExit w:val="0"/>
                  <w:textInput/>
                </w:ffData>
              </w:fldChar>
            </w:r>
            <w:bookmarkStart w:id="18" w:name="Text1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tc>
      </w:tr>
    </w:tbl>
    <w:p w:rsidR="00042946" w:rsidRDefault="00F82AA5">
      <w:r>
        <w:rPr>
          <w:rFonts w:ascii="Arial" w:hAnsi="Arial" w:cs="Arial"/>
          <w:noProof/>
          <w:sz w:val="18"/>
        </w:rPr>
        <w:lastRenderedPageBreak/>
        <mc:AlternateContent>
          <mc:Choice Requires="wps">
            <w:drawing>
              <wp:anchor distT="0" distB="0" distL="114300" distR="114300" simplePos="0" relativeHeight="251657728" behindDoc="0" locked="0" layoutInCell="1" allowOverlap="1">
                <wp:simplePos x="0" y="0"/>
                <wp:positionH relativeFrom="column">
                  <wp:posOffset>-1205865</wp:posOffset>
                </wp:positionH>
                <wp:positionV relativeFrom="paragraph">
                  <wp:posOffset>211455</wp:posOffset>
                </wp:positionV>
                <wp:extent cx="228600" cy="0"/>
                <wp:effectExtent l="0" t="0" r="0" b="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9EB17" id="Line 4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6.65pt" to="-76.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ZU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qeQmt640qIWKmdDcXRs3oxW02/O6T0qiXqwCPF14uBvCxkJG9SwsYZuGDff9YMYsjR69in&#10;c2O7AAkdQOcox+UuBz97ROEwz2fTFESjgysh5ZBnrPOfuO5QMCosgXPEJaet84EHKYeQcI3SGyFl&#10;FFsq1Fd4PsknMcFpKVhwhjBnD/uVtOhEwrjELxYFnscwq4+KRbCWE7a+2Z4IebXhcqkCHlQCdG7W&#10;dR5+zNP5eraeFaMin65HRVrXo4+bVTGabrIPk/qpXq3q7GeglhVlKxjjKrAbZjMr/k772yu5TtV9&#10;Ou9tSN6ix34B2eEfSUcpg3rXOdhrdtnZQWIYxxh8ezph3h/3YD8+8OUvAAAA//8DAFBLAwQUAAYA&#10;CAAAACEAUb4JJ98AAAALAQAADwAAAGRycy9kb3ducmV2LnhtbEyPwU7DMAyG70i8Q2QkLlOXdhFo&#10;65pOCOiNCwPENWu8tqJxuibbCk+PEQc4+ven35+LzeR6ccIxdJ40ZPMUBFLtbUeNhteXKlmCCNGQ&#10;Nb0n1PCJATbl5UVhcuvP9IynbWwEl1DIjYY2xiGXMtQtOhPmfkDi3d6PzkQex0ba0Zy53PVykaa3&#10;0pmO+EJrBrxvsf7YHp2GUL3hofqa1bP0XTUeF4eHp0ej9fXVdLcGEXGKfzD86LM6lOy080eyQfQa&#10;kmy5WjGrQSkFgokku1Gc7H4TWRby/w/lNwAAAP//AwBQSwECLQAUAAYACAAAACEAtoM4kv4AAADh&#10;AQAAEwAAAAAAAAAAAAAAAAAAAAAAW0NvbnRlbnRfVHlwZXNdLnhtbFBLAQItABQABgAIAAAAIQA4&#10;/SH/1gAAAJQBAAALAAAAAAAAAAAAAAAAAC8BAABfcmVscy8ucmVsc1BLAQItABQABgAIAAAAIQBr&#10;GcZUEgIAACgEAAAOAAAAAAAAAAAAAAAAAC4CAABkcnMvZTJvRG9jLnhtbFBLAQItABQABgAIAAAA&#10;IQBRvgkn3wAAAAsBAAAPAAAAAAAAAAAAAAAAAGwEAABkcnMvZG93bnJldi54bWxQSwUGAAAAAAQA&#10;BADzAAAAeAUAAAAA&#10;"/>
            </w:pict>
          </mc:Fallback>
        </mc:AlternateContent>
      </w:r>
    </w:p>
    <w:sectPr w:rsidR="00042946" w:rsidSect="00CD5BB5">
      <w:headerReference w:type="default" r:id="rId7"/>
      <w:footerReference w:type="default" r:id="rId8"/>
      <w:pgSz w:w="12240" w:h="20160" w:code="5"/>
      <w:pgMar w:top="288" w:right="720" w:bottom="288" w:left="720" w:header="720" w:footer="2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AE7" w:rsidRDefault="00666AE7">
      <w:r>
        <w:separator/>
      </w:r>
    </w:p>
  </w:endnote>
  <w:endnote w:type="continuationSeparator" w:id="0">
    <w:p w:rsidR="00666AE7" w:rsidRDefault="0066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46" w:rsidRDefault="00042946">
    <w:pPr>
      <w:pStyle w:val="Header"/>
      <w:tabs>
        <w:tab w:val="clear" w:pos="4320"/>
        <w:tab w:val="left" w:pos="1080"/>
        <w:tab w:val="left" w:pos="5760"/>
        <w:tab w:val="left" w:pos="8640"/>
      </w:tabs>
      <w:rPr>
        <w:rFonts w:ascii="Arial" w:hAnsi="Arial" w:cs="Arial"/>
        <w:sz w:val="18"/>
      </w:rPr>
    </w:pPr>
    <w:r>
      <w:rPr>
        <w:rFonts w:ascii="Arial" w:hAnsi="Arial" w:cs="Arial"/>
        <w:sz w:val="18"/>
      </w:rPr>
      <w:t xml:space="preserve">Distribution: </w:t>
    </w:r>
    <w:r>
      <w:rPr>
        <w:rFonts w:ascii="Arial" w:hAnsi="Arial" w:cs="Arial"/>
        <w:sz w:val="18"/>
      </w:rPr>
      <w:tab/>
      <w:t xml:space="preserve">Project Development Branch (ROW </w:t>
    </w:r>
    <w:r w:rsidR="005C2C06">
      <w:rPr>
        <w:rFonts w:ascii="Arial" w:hAnsi="Arial" w:cs="Arial"/>
        <w:sz w:val="18"/>
      </w:rPr>
      <w:t>Program</w:t>
    </w:r>
    <w:r>
      <w:rPr>
        <w:rFonts w:ascii="Arial" w:hAnsi="Arial" w:cs="Arial"/>
        <w:sz w:val="18"/>
      </w:rPr>
      <w:t>) –</w:t>
    </w:r>
    <w:r w:rsidR="005C2C06">
      <w:rPr>
        <w:rFonts w:ascii="Arial" w:hAnsi="Arial" w:cs="Arial"/>
        <w:sz w:val="18"/>
      </w:rPr>
      <w:t xml:space="preserve"> original</w:t>
    </w:r>
    <w:r w:rsidR="005C2C06">
      <w:rPr>
        <w:rFonts w:ascii="Arial" w:hAnsi="Arial" w:cs="Arial"/>
        <w:sz w:val="18"/>
      </w:rPr>
      <w:tab/>
    </w:r>
    <w:r w:rsidR="005C2C06">
      <w:rPr>
        <w:rFonts w:ascii="Arial" w:hAnsi="Arial" w:cs="Arial"/>
        <w:sz w:val="18"/>
      </w:rPr>
      <w:tab/>
      <w:t xml:space="preserve">    CDOT Form #228 08/20</w:t>
    </w:r>
  </w:p>
  <w:p w:rsidR="00042946" w:rsidRDefault="00042946">
    <w:pPr>
      <w:tabs>
        <w:tab w:val="left" w:pos="1080"/>
        <w:tab w:val="left" w:pos="2880"/>
        <w:tab w:val="left" w:pos="5760"/>
      </w:tabs>
      <w:rPr>
        <w:rFonts w:ascii="Arial" w:hAnsi="Arial" w:cs="Arial"/>
        <w:sz w:val="18"/>
      </w:rPr>
    </w:pPr>
    <w:r>
      <w:rPr>
        <w:rFonts w:ascii="Arial" w:hAnsi="Arial" w:cs="Arial"/>
        <w:sz w:val="18"/>
      </w:rPr>
      <w:tab/>
      <w:t xml:space="preserve">Property Owner </w:t>
    </w:r>
  </w:p>
  <w:p w:rsidR="00042946" w:rsidRDefault="00042946">
    <w:pPr>
      <w:tabs>
        <w:tab w:val="left" w:pos="1080"/>
        <w:tab w:val="left" w:pos="2880"/>
        <w:tab w:val="left" w:pos="5760"/>
      </w:tabs>
      <w:rPr>
        <w:rFonts w:ascii="Arial" w:hAnsi="Arial" w:cs="Arial"/>
        <w:sz w:val="18"/>
      </w:rPr>
    </w:pPr>
    <w:r>
      <w:rPr>
        <w:rFonts w:ascii="Arial" w:hAnsi="Arial" w:cs="Arial"/>
        <w:sz w:val="18"/>
      </w:rPr>
      <w:tab/>
      <w:t xml:space="preserve">Region ROW Manager </w:t>
    </w:r>
  </w:p>
  <w:p w:rsidR="00042946" w:rsidRDefault="00042946">
    <w:pPr>
      <w:tabs>
        <w:tab w:val="left" w:pos="1080"/>
        <w:tab w:val="left" w:pos="2880"/>
        <w:tab w:val="left" w:pos="5760"/>
      </w:tabs>
      <w:rPr>
        <w:rFonts w:ascii="Arial" w:hAnsi="Arial" w:cs="Arial"/>
        <w:sz w:val="18"/>
      </w:rPr>
    </w:pPr>
    <w:r>
      <w:rPr>
        <w:rFonts w:ascii="Arial" w:hAnsi="Arial" w:cs="Arial"/>
        <w:sz w:val="18"/>
      </w:rPr>
      <w:tab/>
      <w:t xml:space="preserve">Region Program Engineer/Resident Engineer/Project Engineer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AE7" w:rsidRDefault="00666AE7">
      <w:r>
        <w:separator/>
      </w:r>
    </w:p>
  </w:footnote>
  <w:footnote w:type="continuationSeparator" w:id="0">
    <w:p w:rsidR="00666AE7" w:rsidRDefault="00666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36" w:rsidRDefault="008D3B36" w:rsidP="008D3B36">
    <w:pPr>
      <w:pStyle w:val="Header"/>
      <w:jc w:val="center"/>
    </w:pPr>
    <w:r>
      <w:rPr>
        <w:rFonts w:ascii="Arial" w:hAnsi="Arial" w:cs="Arial"/>
        <w:b/>
        <w:snapToGrid w:val="0"/>
        <w:sz w:val="32"/>
        <w:szCs w:val="32"/>
      </w:rPr>
      <w:t>EXHIBIT 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77B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321703D"/>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411162C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1227E20"/>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58EC21A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D866C05"/>
    <w:multiLevelType w:val="singleLevel"/>
    <w:tmpl w:val="0409000F"/>
    <w:lvl w:ilvl="0">
      <w:start w:val="6"/>
      <w:numFmt w:val="decimal"/>
      <w:lvlText w:val="%1."/>
      <w:lvlJc w:val="left"/>
      <w:pPr>
        <w:tabs>
          <w:tab w:val="num" w:pos="360"/>
        </w:tabs>
        <w:ind w:left="360" w:hanging="360"/>
      </w:pPr>
      <w:rPr>
        <w:rFonts w:hint="default"/>
      </w:rPr>
    </w:lvl>
  </w:abstractNum>
  <w:abstractNum w:abstractNumId="6" w15:restartNumberingAfterBreak="0">
    <w:nsid w:val="70EC60D0"/>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B5"/>
    <w:rsid w:val="00042946"/>
    <w:rsid w:val="00411CFD"/>
    <w:rsid w:val="004C3DD8"/>
    <w:rsid w:val="00522C9A"/>
    <w:rsid w:val="005C2C06"/>
    <w:rsid w:val="00666AE7"/>
    <w:rsid w:val="0088025D"/>
    <w:rsid w:val="008C4A37"/>
    <w:rsid w:val="008D3B36"/>
    <w:rsid w:val="00AE2323"/>
    <w:rsid w:val="00CD5BB5"/>
    <w:rsid w:val="00F82AA5"/>
    <w:rsid w:val="00FE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C7A1AFB"/>
  <w15:chartTrackingRefBased/>
  <w15:docId w15:val="{15EC9F24-70D8-4EBA-9D7F-77B60812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22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COLORADO DEPARTMENT OF TRANSPORATION</vt:lpstr>
    </vt:vector>
  </TitlesOfParts>
  <Company>Colorado DOT</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TRANSPORATION</dc:title>
  <dc:subject/>
  <dc:creator>cabodold</dc:creator>
  <cp:keywords/>
  <cp:lastModifiedBy>Cesarotti, Brian</cp:lastModifiedBy>
  <cp:revision>5</cp:revision>
  <cp:lastPrinted>2003-11-12T22:09:00Z</cp:lastPrinted>
  <dcterms:created xsi:type="dcterms:W3CDTF">2020-08-14T15:50:00Z</dcterms:created>
  <dcterms:modified xsi:type="dcterms:W3CDTF">2020-08-20T21:25:00Z</dcterms:modified>
</cp:coreProperties>
</file>