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22BD" w14:textId="77777777" w:rsidR="009E609F" w:rsidRPr="00967B5F" w:rsidRDefault="008B5351">
      <w:pPr>
        <w:pStyle w:val="NormalBold"/>
        <w:rPr>
          <w:rFonts w:ascii="Trebuchet MS" w:hAnsi="Trebuchet MS"/>
        </w:rPr>
      </w:pPr>
      <w:r w:rsidRPr="00967B5F">
        <w:rPr>
          <w:rFonts w:ascii="Trebuchet MS" w:hAnsi="Trebuchet MS"/>
        </w:rPr>
        <w:t>PERMANENT CHANGES TO PROJECT DATED SPECIAL PROVISION</w:t>
      </w:r>
    </w:p>
    <w:p w14:paraId="17AC64C9" w14:textId="77777777" w:rsidR="009E609F" w:rsidRPr="00967B5F" w:rsidRDefault="009E609F">
      <w:pPr>
        <w:rPr>
          <w:rFonts w:ascii="Trebuchet MS" w:hAnsi="Trebuchet MS"/>
        </w:rPr>
      </w:pPr>
    </w:p>
    <w:p w14:paraId="4BA3285E" w14:textId="77777777" w:rsidR="009E609F" w:rsidRPr="00967B5F" w:rsidRDefault="008B5351">
      <w:pPr>
        <w:rPr>
          <w:rFonts w:ascii="Trebuchet MS" w:hAnsi="Trebuchet MS"/>
        </w:rPr>
      </w:pPr>
      <w:r w:rsidRPr="00967B5F">
        <w:rPr>
          <w:rFonts w:ascii="Trebuchet MS" w:hAnsi="Trebuchet MS"/>
          <w:b/>
        </w:rPr>
        <w:t>REVISION OF SECTION</w:t>
      </w:r>
      <w:r w:rsidRPr="00967B5F">
        <w:rPr>
          <w:rFonts w:ascii="Trebuchet MS" w:hAnsi="Trebuchet MS"/>
        </w:rPr>
        <w:tab/>
      </w:r>
      <w:r w:rsidRPr="00967B5F">
        <w:rPr>
          <w:rFonts w:ascii="Trebuchet MS" w:hAnsi="Trebuchet MS"/>
          <w:u w:val="single"/>
        </w:rPr>
        <w:t>601 CONCRETE CLASS DT (DECK TOPPING)</w:t>
      </w:r>
      <w:r w:rsidRPr="00967B5F">
        <w:rPr>
          <w:rFonts w:ascii="Trebuchet MS" w:hAnsi="Trebuchet MS"/>
          <w:u w:val="single"/>
        </w:rPr>
        <w:tab/>
      </w:r>
      <w:r w:rsidRPr="00967B5F">
        <w:rPr>
          <w:rFonts w:ascii="Trebuchet MS" w:hAnsi="Trebuchet MS"/>
          <w:u w:val="single"/>
        </w:rPr>
        <w:tab/>
      </w:r>
    </w:p>
    <w:p w14:paraId="4D508493" w14:textId="77777777" w:rsidR="009E609F" w:rsidRPr="00967B5F" w:rsidRDefault="009E609F">
      <w:pPr>
        <w:rPr>
          <w:rFonts w:ascii="Trebuchet MS" w:hAnsi="Trebuchet MS"/>
        </w:rPr>
      </w:pPr>
    </w:p>
    <w:p w14:paraId="24FAE0DB" w14:textId="77777777" w:rsidR="009E609F" w:rsidRPr="00967B5F" w:rsidRDefault="009E609F">
      <w:pPr>
        <w:rPr>
          <w:rFonts w:ascii="Trebuchet MS" w:hAnsi="Trebuchet MS"/>
        </w:rPr>
      </w:pPr>
    </w:p>
    <w:p w14:paraId="47910926" w14:textId="77777777" w:rsidR="009E609F" w:rsidRPr="00967B5F" w:rsidRDefault="008B5351">
      <w:pPr>
        <w:pStyle w:val="ChangeListTitle"/>
        <w:rPr>
          <w:rFonts w:ascii="Trebuchet MS" w:hAnsi="Trebuchet MS"/>
        </w:rPr>
      </w:pPr>
      <w:r w:rsidRPr="00967B5F">
        <w:rPr>
          <w:rFonts w:ascii="Trebuchet MS" w:hAnsi="Trebuchet MS"/>
        </w:rPr>
        <w:t>DATE</w:t>
      </w:r>
      <w:r w:rsidRPr="00967B5F">
        <w:rPr>
          <w:rFonts w:ascii="Trebuchet MS" w:hAnsi="Trebuchet MS"/>
        </w:rPr>
        <w:tab/>
        <w:t>AUTHOR</w:t>
      </w:r>
      <w:r w:rsidRPr="00967B5F">
        <w:rPr>
          <w:rFonts w:ascii="Trebuchet MS" w:hAnsi="Trebuchet MS"/>
        </w:rPr>
        <w:tab/>
        <w:t>DESCRIPTION OF CHANGE</w:t>
      </w:r>
      <w:r w:rsidRPr="00967B5F">
        <w:rPr>
          <w:rFonts w:ascii="Trebuchet MS" w:hAnsi="Trebuchet MS"/>
        </w:rPr>
        <w:tab/>
      </w:r>
    </w:p>
    <w:p w14:paraId="2218DD9C" w14:textId="77777777" w:rsidR="009E609F" w:rsidRPr="00967B5F" w:rsidRDefault="009E609F">
      <w:pPr>
        <w:rPr>
          <w:rFonts w:ascii="Trebuchet MS" w:hAnsi="Trebuchet MS"/>
        </w:rPr>
      </w:pPr>
    </w:p>
    <w:p w14:paraId="2EFA653E" w14:textId="77777777" w:rsidR="009E609F" w:rsidRPr="00967B5F" w:rsidRDefault="008B5351">
      <w:pPr>
        <w:pStyle w:val="ChangeList"/>
        <w:rPr>
          <w:rFonts w:ascii="Trebuchet MS" w:hAnsi="Trebuchet MS"/>
        </w:rPr>
      </w:pPr>
      <w:r w:rsidRPr="00967B5F">
        <w:rPr>
          <w:rFonts w:ascii="Trebuchet MS" w:hAnsi="Trebuchet MS"/>
        </w:rPr>
        <w:t>1/16/98</w:t>
      </w:r>
      <w:r w:rsidRPr="00967B5F">
        <w:rPr>
          <w:rFonts w:ascii="Trebuchet MS" w:hAnsi="Trebuchet MS"/>
        </w:rPr>
        <w:tab/>
        <w:t>S. Wilson</w:t>
      </w:r>
      <w:r w:rsidRPr="00967B5F">
        <w:rPr>
          <w:rFonts w:ascii="Trebuchet MS" w:hAnsi="Trebuchet MS"/>
        </w:rPr>
        <w:tab/>
        <w:t>This special provision is for interim use until the 1998 Specification book is issued.  It provides for deck preparation, curing requirements and crack sealing.  This special can be used with either English or Metric projects.</w:t>
      </w:r>
    </w:p>
    <w:p w14:paraId="570ABE82" w14:textId="77777777" w:rsidR="009E609F" w:rsidRPr="00967B5F" w:rsidRDefault="009E609F">
      <w:pPr>
        <w:rPr>
          <w:rFonts w:ascii="Trebuchet MS" w:hAnsi="Trebuchet MS"/>
        </w:rPr>
      </w:pPr>
    </w:p>
    <w:p w14:paraId="523B69E7" w14:textId="77777777" w:rsidR="009E609F" w:rsidRPr="00967B5F" w:rsidRDefault="008B5351">
      <w:pPr>
        <w:pStyle w:val="ChangeList"/>
        <w:rPr>
          <w:rFonts w:ascii="Trebuchet MS" w:hAnsi="Trebuchet MS"/>
        </w:rPr>
      </w:pPr>
      <w:r w:rsidRPr="00967B5F">
        <w:rPr>
          <w:rFonts w:ascii="Trebuchet MS" w:hAnsi="Trebuchet MS"/>
        </w:rPr>
        <w:t>3/5/98</w:t>
      </w:r>
      <w:r w:rsidRPr="00967B5F">
        <w:rPr>
          <w:rFonts w:ascii="Trebuchet MS" w:hAnsi="Trebuchet MS"/>
        </w:rPr>
        <w:tab/>
        <w:t>S. Wilson</w:t>
      </w:r>
      <w:r w:rsidRPr="00967B5F">
        <w:rPr>
          <w:rFonts w:ascii="Trebuchet MS" w:hAnsi="Trebuchet MS"/>
        </w:rPr>
        <w:tab/>
        <w:t>Editorial corrections.</w:t>
      </w:r>
    </w:p>
    <w:p w14:paraId="4C5A933E" w14:textId="77777777" w:rsidR="009E609F" w:rsidRPr="00967B5F" w:rsidRDefault="009E609F">
      <w:pPr>
        <w:rPr>
          <w:rFonts w:ascii="Trebuchet MS" w:hAnsi="Trebuchet MS"/>
        </w:rPr>
      </w:pPr>
    </w:p>
    <w:p w14:paraId="49CF8093" w14:textId="3A8DC3A8" w:rsidR="009E609F" w:rsidRPr="00967B5F" w:rsidRDefault="008B5351">
      <w:pPr>
        <w:pStyle w:val="ChangeList"/>
        <w:rPr>
          <w:rFonts w:ascii="Trebuchet MS" w:hAnsi="Trebuchet MS"/>
        </w:rPr>
      </w:pPr>
      <w:r w:rsidRPr="00967B5F">
        <w:rPr>
          <w:rFonts w:ascii="Trebuchet MS" w:hAnsi="Trebuchet MS"/>
        </w:rPr>
        <w:t>9/30/1999</w:t>
      </w:r>
      <w:r w:rsidRPr="00967B5F">
        <w:rPr>
          <w:rFonts w:ascii="Trebuchet MS" w:hAnsi="Trebuchet MS"/>
        </w:rPr>
        <w:tab/>
      </w:r>
      <w:r w:rsidR="00C06F00" w:rsidRPr="00967B5F">
        <w:rPr>
          <w:rFonts w:ascii="Trebuchet MS" w:hAnsi="Trebuchet MS"/>
        </w:rPr>
        <w:t>M. Nord</w:t>
      </w:r>
      <w:r w:rsidRPr="00967B5F">
        <w:rPr>
          <w:rFonts w:ascii="Trebuchet MS" w:hAnsi="Trebuchet MS"/>
        </w:rPr>
        <w:tab/>
        <w:t>Converted to Microsoft Word 97 SR-2</w:t>
      </w:r>
    </w:p>
    <w:p w14:paraId="38845315" w14:textId="77777777" w:rsidR="009E609F" w:rsidRPr="00967B5F" w:rsidRDefault="009E609F">
      <w:pPr>
        <w:pStyle w:val="ChangeList"/>
        <w:rPr>
          <w:rFonts w:ascii="Trebuchet MS" w:hAnsi="Trebuchet MS"/>
        </w:rPr>
      </w:pPr>
    </w:p>
    <w:p w14:paraId="477411A3" w14:textId="77777777" w:rsidR="009E609F" w:rsidRPr="00967B5F" w:rsidRDefault="008B5351">
      <w:pPr>
        <w:pStyle w:val="ChangeList"/>
        <w:rPr>
          <w:rFonts w:ascii="Trebuchet MS" w:hAnsi="Trebuchet MS"/>
        </w:rPr>
      </w:pPr>
      <w:r w:rsidRPr="00967B5F">
        <w:rPr>
          <w:rFonts w:ascii="Trebuchet MS" w:hAnsi="Trebuchet MS"/>
        </w:rPr>
        <w:tab/>
      </w:r>
      <w:r w:rsidRPr="00967B5F">
        <w:rPr>
          <w:rFonts w:ascii="Trebuchet MS" w:hAnsi="Trebuchet MS"/>
        </w:rPr>
        <w:tab/>
        <w:t xml:space="preserve">Revised the specification references to conform with the </w:t>
      </w:r>
      <w:r w:rsidRPr="00967B5F">
        <w:rPr>
          <w:rFonts w:ascii="Trebuchet MS" w:hAnsi="Trebuchet MS"/>
          <w:i/>
        </w:rPr>
        <w:t>1999 Colorado DOT Standard Specifications for Road and Bridge Construction</w:t>
      </w:r>
      <w:r w:rsidRPr="00967B5F">
        <w:rPr>
          <w:rFonts w:ascii="Trebuchet MS" w:hAnsi="Trebuchet MS"/>
        </w:rPr>
        <w:t xml:space="preserve"> as follows:</w:t>
      </w:r>
    </w:p>
    <w:p w14:paraId="4AD57F38" w14:textId="77777777" w:rsidR="009E609F" w:rsidRPr="00967B5F" w:rsidRDefault="009E609F">
      <w:pPr>
        <w:pStyle w:val="ChangeList"/>
        <w:rPr>
          <w:rFonts w:ascii="Trebuchet MS" w:hAnsi="Trebuchet MS"/>
        </w:rPr>
      </w:pPr>
    </w:p>
    <w:p w14:paraId="7B7E5B7C" w14:textId="6199BE43" w:rsidR="009E609F" w:rsidRDefault="008B5351">
      <w:pPr>
        <w:pStyle w:val="ChangeList"/>
        <w:rPr>
          <w:rFonts w:ascii="Trebuchet MS" w:hAnsi="Trebuchet MS"/>
        </w:rPr>
      </w:pPr>
      <w:r w:rsidRPr="00967B5F">
        <w:rPr>
          <w:rFonts w:ascii="Trebuchet MS" w:hAnsi="Trebuchet MS"/>
        </w:rPr>
        <w:tab/>
      </w:r>
      <w:r w:rsidRPr="00967B5F">
        <w:rPr>
          <w:rFonts w:ascii="Trebuchet MS" w:hAnsi="Trebuchet MS"/>
        </w:rPr>
        <w:tab/>
        <w:t>On page one, deleted the reference to 601.01(g) and the accompanying paragraph because it is included in 601.01(g)</w:t>
      </w:r>
    </w:p>
    <w:p w14:paraId="6224F784" w14:textId="3F38615D" w:rsidR="00967B5F" w:rsidRDefault="00967B5F">
      <w:pPr>
        <w:pStyle w:val="ChangeList"/>
        <w:rPr>
          <w:rFonts w:ascii="Trebuchet MS" w:hAnsi="Trebuchet MS"/>
        </w:rPr>
      </w:pPr>
    </w:p>
    <w:p w14:paraId="0ED38298" w14:textId="316CE093" w:rsidR="00967B5F" w:rsidRPr="00BA7892" w:rsidRDefault="00967B5F" w:rsidP="00967B5F">
      <w:pPr>
        <w:pStyle w:val="ChangeList"/>
        <w:rPr>
          <w:rFonts w:ascii="Trebuchet MS" w:hAnsi="Trebuchet MS"/>
          <w:szCs w:val="24"/>
        </w:rPr>
      </w:pPr>
      <w:r w:rsidRPr="00BA7892">
        <w:rPr>
          <w:rFonts w:ascii="Trebuchet MS" w:hAnsi="Trebuchet MS"/>
          <w:szCs w:val="24"/>
        </w:rPr>
        <w:t>04.</w:t>
      </w:r>
      <w:r w:rsidR="00FA3ECA">
        <w:rPr>
          <w:rFonts w:ascii="Trebuchet MS" w:hAnsi="Trebuchet MS"/>
          <w:szCs w:val="24"/>
        </w:rPr>
        <w:t>11</w:t>
      </w:r>
      <w:r w:rsidRPr="00BA7892">
        <w:rPr>
          <w:rFonts w:ascii="Trebuchet MS" w:hAnsi="Trebuchet MS"/>
          <w:szCs w:val="24"/>
        </w:rPr>
        <w:t>.2023</w:t>
      </w:r>
      <w:r w:rsidRPr="00BA7892">
        <w:rPr>
          <w:rFonts w:ascii="Trebuchet MS" w:hAnsi="Trebuchet MS"/>
          <w:szCs w:val="24"/>
        </w:rPr>
        <w:tab/>
        <w:t>M. Kayen</w:t>
      </w:r>
      <w:r w:rsidRPr="00BA7892">
        <w:rPr>
          <w:rFonts w:ascii="Trebuchet MS" w:hAnsi="Trebuchet MS"/>
          <w:szCs w:val="24"/>
        </w:rPr>
        <w:tab/>
        <w:t>Revisions to make spec online ADA-compliant.</w:t>
      </w:r>
      <w:r w:rsidR="00C06F00">
        <w:rPr>
          <w:rFonts w:ascii="Trebuchet MS" w:hAnsi="Trebuchet MS"/>
          <w:szCs w:val="24"/>
        </w:rPr>
        <w:t xml:space="preserve"> 5.22.23 Additional ADA.</w:t>
      </w:r>
    </w:p>
    <w:p w14:paraId="70FC0187" w14:textId="77777777" w:rsidR="00967B5F" w:rsidRPr="00967B5F" w:rsidRDefault="00967B5F">
      <w:pPr>
        <w:pStyle w:val="ChangeList"/>
        <w:rPr>
          <w:rFonts w:ascii="Trebuchet MS" w:hAnsi="Trebuchet MS"/>
        </w:rPr>
      </w:pPr>
    </w:p>
    <w:p w14:paraId="3988A393" w14:textId="77777777" w:rsidR="009E609F" w:rsidRPr="00967B5F" w:rsidRDefault="009E609F">
      <w:pPr>
        <w:rPr>
          <w:rFonts w:ascii="Trebuchet MS" w:hAnsi="Trebuchet MS"/>
        </w:rPr>
      </w:pPr>
    </w:p>
    <w:p w14:paraId="49F81E3C" w14:textId="77777777" w:rsidR="009E609F" w:rsidRPr="00967B5F" w:rsidRDefault="009E609F">
      <w:pPr>
        <w:rPr>
          <w:rFonts w:ascii="Trebuchet MS" w:hAnsi="Trebuchet MS"/>
        </w:rPr>
      </w:pPr>
    </w:p>
    <w:p w14:paraId="5EA458D5" w14:textId="44E27DA4" w:rsidR="009E609F" w:rsidRPr="00967B5F" w:rsidRDefault="008B5351" w:rsidP="00731225">
      <w:pPr>
        <w:pStyle w:val="CenterTitle"/>
        <w:rPr>
          <w:rFonts w:ascii="Trebuchet MS" w:hAnsi="Trebuchet MS"/>
        </w:rPr>
      </w:pPr>
      <w:r w:rsidRPr="00967B5F">
        <w:rPr>
          <w:rFonts w:ascii="Trebuchet MS" w:hAnsi="Trebuchet MS"/>
        </w:rPr>
        <w:br w:type="page"/>
      </w:r>
    </w:p>
    <w:p w14:paraId="61F0D6EB" w14:textId="480BEC9C" w:rsidR="009E609F" w:rsidRPr="00731225" w:rsidRDefault="00731225">
      <w:pPr>
        <w:rPr>
          <w:rFonts w:ascii="Trebuchet MS" w:hAnsi="Trebuchet MS"/>
          <w:b/>
          <w:bCs/>
        </w:rPr>
      </w:pPr>
      <w:r w:rsidRPr="00731225">
        <w:rPr>
          <w:rFonts w:ascii="Trebuchet MS" w:hAnsi="Trebuchet MS"/>
          <w:b/>
          <w:bCs/>
        </w:rPr>
        <w:lastRenderedPageBreak/>
        <w:t xml:space="preserve">Revise </w:t>
      </w:r>
      <w:r w:rsidR="008B5351" w:rsidRPr="00731225">
        <w:rPr>
          <w:rFonts w:ascii="Trebuchet MS" w:hAnsi="Trebuchet MS"/>
          <w:b/>
          <w:bCs/>
        </w:rPr>
        <w:t>Section 601 of the Standard Specification for this project as follows:</w:t>
      </w:r>
    </w:p>
    <w:p w14:paraId="6F71D2A7" w14:textId="77777777" w:rsidR="009E609F" w:rsidRPr="00731225" w:rsidRDefault="009E609F">
      <w:pPr>
        <w:rPr>
          <w:rFonts w:ascii="Trebuchet MS" w:hAnsi="Trebuchet MS"/>
          <w:b/>
          <w:bCs/>
        </w:rPr>
      </w:pPr>
    </w:p>
    <w:p w14:paraId="7CAB5656" w14:textId="77777777" w:rsidR="009E609F" w:rsidRPr="00731225" w:rsidRDefault="008B5351">
      <w:pPr>
        <w:rPr>
          <w:rFonts w:ascii="Trebuchet MS" w:hAnsi="Trebuchet MS"/>
          <w:b/>
          <w:bCs/>
        </w:rPr>
      </w:pPr>
      <w:r w:rsidRPr="00731225">
        <w:rPr>
          <w:rFonts w:ascii="Trebuchet MS" w:hAnsi="Trebuchet MS"/>
          <w:b/>
          <w:bCs/>
        </w:rPr>
        <w:t>Subsection 601.16 shall include the following:</w:t>
      </w:r>
    </w:p>
    <w:p w14:paraId="541C233E" w14:textId="77777777" w:rsidR="009E609F" w:rsidRPr="00731225" w:rsidRDefault="009E609F">
      <w:pPr>
        <w:rPr>
          <w:rFonts w:ascii="Trebuchet MS" w:hAnsi="Trebuchet MS"/>
          <w:b/>
          <w:bCs/>
        </w:rPr>
      </w:pPr>
    </w:p>
    <w:p w14:paraId="5680E10E" w14:textId="77777777" w:rsidR="009E609F" w:rsidRPr="00967B5F" w:rsidRDefault="008B5351">
      <w:pPr>
        <w:ind w:left="720"/>
        <w:rPr>
          <w:rFonts w:ascii="Trebuchet MS" w:hAnsi="Trebuchet MS"/>
        </w:rPr>
      </w:pPr>
      <w:r w:rsidRPr="00967B5F">
        <w:rPr>
          <w:rFonts w:ascii="Trebuchet MS" w:hAnsi="Trebuchet MS"/>
        </w:rPr>
        <w:t>Concrete bridge deck overlays shall be cured according to the Revision of Section 601, Bridge Deck Concrete.</w:t>
      </w:r>
    </w:p>
    <w:p w14:paraId="2946C6A1" w14:textId="77777777" w:rsidR="009E609F" w:rsidRPr="00967B5F" w:rsidRDefault="009E609F">
      <w:pPr>
        <w:rPr>
          <w:rFonts w:ascii="Trebuchet MS" w:hAnsi="Trebuchet MS"/>
        </w:rPr>
      </w:pPr>
    </w:p>
    <w:p w14:paraId="1B3EE196" w14:textId="77777777" w:rsidR="009E609F" w:rsidRPr="00731225" w:rsidRDefault="008B5351">
      <w:pPr>
        <w:rPr>
          <w:rFonts w:ascii="Trebuchet MS" w:hAnsi="Trebuchet MS"/>
          <w:b/>
          <w:bCs/>
        </w:rPr>
      </w:pPr>
      <w:r w:rsidRPr="00731225">
        <w:rPr>
          <w:rFonts w:ascii="Trebuchet MS" w:hAnsi="Trebuchet MS"/>
          <w:b/>
          <w:bCs/>
        </w:rPr>
        <w:t>Subsection 601.17 shall include the following:</w:t>
      </w:r>
    </w:p>
    <w:p w14:paraId="5660FBD3" w14:textId="77777777" w:rsidR="009E609F" w:rsidRPr="00967B5F" w:rsidRDefault="009E609F">
      <w:pPr>
        <w:rPr>
          <w:rFonts w:ascii="Trebuchet MS" w:hAnsi="Trebuchet MS"/>
        </w:rPr>
      </w:pPr>
    </w:p>
    <w:p w14:paraId="61A9C0AA" w14:textId="77777777" w:rsidR="009E609F" w:rsidRPr="00967B5F" w:rsidRDefault="008B5351">
      <w:pPr>
        <w:ind w:left="720"/>
        <w:rPr>
          <w:rFonts w:ascii="Trebuchet MS" w:hAnsi="Trebuchet MS"/>
        </w:rPr>
      </w:pPr>
      <w:r w:rsidRPr="00967B5F">
        <w:rPr>
          <w:rFonts w:ascii="Trebuchet MS" w:hAnsi="Trebuchet MS"/>
        </w:rPr>
        <w:t>In the event that plastic shrinkage cracking has occurred, any cracks greater than 0.02 mm (0.010 inch) in width that develop within the first 5 days of overlay placement shall be assumed plastic shrinkage cracks.  The cracks will be measured by the Engineer by the insertion of a wire gage at any time or temperature at 5 days.  The Contractor shall make repairs by filling the cracks, concrete removal and replacement, or other methods approved by the Engineer at no additional cost to the project.</w:t>
      </w:r>
    </w:p>
    <w:p w14:paraId="485132FE" w14:textId="77777777" w:rsidR="009E609F" w:rsidRPr="00967B5F" w:rsidRDefault="009E609F">
      <w:pPr>
        <w:rPr>
          <w:rFonts w:ascii="Trebuchet MS" w:hAnsi="Trebuchet MS"/>
        </w:rPr>
      </w:pPr>
    </w:p>
    <w:p w14:paraId="6E1E1010" w14:textId="77777777" w:rsidR="009E609F" w:rsidRPr="00967B5F" w:rsidRDefault="008B5351">
      <w:pPr>
        <w:ind w:left="720"/>
        <w:rPr>
          <w:rFonts w:ascii="Trebuchet MS" w:hAnsi="Trebuchet MS"/>
        </w:rPr>
      </w:pPr>
      <w:r w:rsidRPr="00967B5F">
        <w:rPr>
          <w:rFonts w:ascii="Trebuchet MS" w:hAnsi="Trebuchet MS"/>
        </w:rPr>
        <w:t>A low viscosity two-part methacrylate or approved equal shall be used to fill cracks in accordance with the recommendations of the manufacturer of the crack filling material.</w:t>
      </w:r>
    </w:p>
    <w:p w14:paraId="125B3532" w14:textId="77777777" w:rsidR="009E609F" w:rsidRPr="00967B5F" w:rsidRDefault="009E609F">
      <w:pPr>
        <w:rPr>
          <w:rFonts w:ascii="Trebuchet MS" w:hAnsi="Trebuchet MS"/>
        </w:rPr>
      </w:pPr>
    </w:p>
    <w:p w14:paraId="50146A8C" w14:textId="77777777" w:rsidR="009E609F" w:rsidRPr="00967B5F" w:rsidRDefault="008B5351">
      <w:pPr>
        <w:ind w:left="720"/>
        <w:rPr>
          <w:rFonts w:ascii="Trebuchet MS" w:hAnsi="Trebuchet MS"/>
        </w:rPr>
      </w:pPr>
      <w:r w:rsidRPr="00967B5F">
        <w:rPr>
          <w:rFonts w:ascii="Trebuchet MS" w:hAnsi="Trebuchet MS"/>
        </w:rPr>
        <w:t>Those portions of the structure that have been overlaid with the Concrete Class DT shall not be opened to traffic, including construction traffic, for at least 5 days after overlay placement and until the concrete has reached compressive strength f c'.</w:t>
      </w:r>
    </w:p>
    <w:p w14:paraId="3A485D38" w14:textId="77777777" w:rsidR="009E609F" w:rsidRPr="00967B5F" w:rsidRDefault="009E609F">
      <w:pPr>
        <w:rPr>
          <w:rFonts w:ascii="Trebuchet MS" w:hAnsi="Trebuchet MS"/>
        </w:rPr>
      </w:pPr>
    </w:p>
    <w:p w14:paraId="052CF774" w14:textId="77777777" w:rsidR="009E609F" w:rsidRPr="00731225" w:rsidRDefault="008B5351">
      <w:pPr>
        <w:rPr>
          <w:rFonts w:ascii="Trebuchet MS" w:hAnsi="Trebuchet MS"/>
          <w:b/>
          <w:bCs/>
        </w:rPr>
      </w:pPr>
      <w:r w:rsidRPr="00731225">
        <w:rPr>
          <w:rFonts w:ascii="Trebuchet MS" w:hAnsi="Trebuchet MS"/>
          <w:b/>
          <w:bCs/>
        </w:rPr>
        <w:t>Subsection 601.19 shall include the following:</w:t>
      </w:r>
    </w:p>
    <w:p w14:paraId="291DC2E8" w14:textId="77777777" w:rsidR="009E609F" w:rsidRPr="00967B5F" w:rsidRDefault="009E609F">
      <w:pPr>
        <w:rPr>
          <w:rFonts w:ascii="Trebuchet MS" w:hAnsi="Trebuchet MS"/>
        </w:rPr>
      </w:pPr>
    </w:p>
    <w:p w14:paraId="75CB06BC" w14:textId="77777777" w:rsidR="009E609F" w:rsidRPr="00967B5F" w:rsidRDefault="008B5351">
      <w:pPr>
        <w:ind w:left="720"/>
        <w:rPr>
          <w:rFonts w:ascii="Trebuchet MS" w:hAnsi="Trebuchet MS"/>
        </w:rPr>
      </w:pPr>
      <w:r w:rsidRPr="00967B5F">
        <w:rPr>
          <w:rFonts w:ascii="Trebuchet MS" w:hAnsi="Trebuchet MS"/>
        </w:rPr>
        <w:t xml:space="preserve">Saw-cutting and sealing construction joints in bridge decks shall be included in the work. </w:t>
      </w:r>
    </w:p>
    <w:p w14:paraId="08CE4CF1" w14:textId="77777777" w:rsidR="009E609F" w:rsidRPr="00967B5F" w:rsidRDefault="009E609F">
      <w:pPr>
        <w:rPr>
          <w:rFonts w:ascii="Trebuchet MS" w:hAnsi="Trebuchet MS"/>
        </w:rPr>
      </w:pPr>
    </w:p>
    <w:sectPr w:rsidR="009E609F" w:rsidRPr="00967B5F">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69E3" w14:textId="77777777" w:rsidR="0093479C" w:rsidRDefault="0093479C" w:rsidP="00731225">
      <w:r>
        <w:separator/>
      </w:r>
    </w:p>
  </w:endnote>
  <w:endnote w:type="continuationSeparator" w:id="0">
    <w:p w14:paraId="13EFDB87" w14:textId="77777777" w:rsidR="0093479C" w:rsidRDefault="0093479C" w:rsidP="0073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B9E9" w14:textId="77777777" w:rsidR="0093479C" w:rsidRDefault="0093479C" w:rsidP="00731225">
      <w:r>
        <w:separator/>
      </w:r>
    </w:p>
  </w:footnote>
  <w:footnote w:type="continuationSeparator" w:id="0">
    <w:p w14:paraId="31E35B64" w14:textId="77777777" w:rsidR="0093479C" w:rsidRDefault="0093479C" w:rsidP="00731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341C" w14:textId="77777777" w:rsidR="00731225" w:rsidRPr="00BA7892" w:rsidRDefault="00731225" w:rsidP="00731225">
    <w:pPr>
      <w:pStyle w:val="Header"/>
      <w:tabs>
        <w:tab w:val="clear" w:pos="9360"/>
        <w:tab w:val="right" w:pos="10080"/>
      </w:tab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Pr>
        <w:rFonts w:ascii="Trebuchet MS" w:hAnsi="Trebuchet MS"/>
        <w:szCs w:val="24"/>
      </w:rPr>
      <w:t>DATE</w:t>
    </w:r>
    <w:r w:rsidRPr="00832E81">
      <w:rPr>
        <w:rFonts w:ascii="Trebuchet MS" w:hAnsi="Trebuchet MS"/>
        <w:sz w:val="22"/>
        <w:szCs w:val="22"/>
      </w:rPr>
      <w:tab/>
    </w:r>
  </w:p>
  <w:p w14:paraId="7898D7F5" w14:textId="77777777" w:rsidR="00731225" w:rsidRPr="00832E81" w:rsidRDefault="00731225" w:rsidP="00731225">
    <w:pPr>
      <w:pStyle w:val="Header"/>
      <w:rPr>
        <w:rFonts w:ascii="Trebuchet MS" w:hAnsi="Trebuchet MS"/>
        <w:b/>
        <w:sz w:val="22"/>
        <w:szCs w:val="22"/>
      </w:rPr>
    </w:pPr>
    <w:r w:rsidRPr="00832E81">
      <w:rPr>
        <w:rFonts w:ascii="Trebuchet MS" w:hAnsi="Trebuchet MS"/>
        <w:sz w:val="22"/>
        <w:szCs w:val="22"/>
      </w:rPr>
      <w:t>PROJECT CODE XXXXX</w:t>
    </w:r>
  </w:p>
  <w:p w14:paraId="060A2A83" w14:textId="4EEE4960" w:rsidR="00731225" w:rsidRDefault="00731225">
    <w:pPr>
      <w:pStyle w:val="Header"/>
      <w:jc w:val="center"/>
      <w:rPr>
        <w:rFonts w:ascii="Trebuchet MS" w:hAnsi="Trebuchet MS"/>
        <w:b/>
        <w:bCs/>
        <w:noProof/>
        <w:sz w:val="28"/>
        <w:szCs w:val="28"/>
      </w:rPr>
    </w:pPr>
    <w:r w:rsidRPr="00731225">
      <w:rPr>
        <w:rFonts w:ascii="Trebuchet MS" w:hAnsi="Trebuchet MS"/>
        <w:b/>
        <w:bCs/>
        <w:sz w:val="28"/>
        <w:szCs w:val="28"/>
      </w:rPr>
      <w:fldChar w:fldCharType="begin"/>
    </w:r>
    <w:r w:rsidRPr="00731225">
      <w:rPr>
        <w:rFonts w:ascii="Trebuchet MS" w:hAnsi="Trebuchet MS"/>
        <w:b/>
        <w:bCs/>
        <w:sz w:val="28"/>
        <w:szCs w:val="28"/>
      </w:rPr>
      <w:instrText xml:space="preserve"> PAGE   \* MERGEFORMAT </w:instrText>
    </w:r>
    <w:r w:rsidRPr="00731225">
      <w:rPr>
        <w:rFonts w:ascii="Trebuchet MS" w:hAnsi="Trebuchet MS"/>
        <w:b/>
        <w:bCs/>
        <w:sz w:val="28"/>
        <w:szCs w:val="28"/>
      </w:rPr>
      <w:fldChar w:fldCharType="separate"/>
    </w:r>
    <w:r w:rsidRPr="00731225">
      <w:rPr>
        <w:rFonts w:ascii="Trebuchet MS" w:hAnsi="Trebuchet MS"/>
        <w:b/>
        <w:bCs/>
        <w:noProof/>
        <w:sz w:val="28"/>
        <w:szCs w:val="28"/>
      </w:rPr>
      <w:t>2</w:t>
    </w:r>
    <w:r w:rsidRPr="00731225">
      <w:rPr>
        <w:rFonts w:ascii="Trebuchet MS" w:hAnsi="Trebuchet MS"/>
        <w:b/>
        <w:bCs/>
        <w:noProof/>
        <w:sz w:val="28"/>
        <w:szCs w:val="28"/>
      </w:rPr>
      <w:fldChar w:fldCharType="end"/>
    </w:r>
  </w:p>
  <w:p w14:paraId="5C2D8CED" w14:textId="77777777" w:rsidR="00731225" w:rsidRPr="00C06F00" w:rsidRDefault="00731225" w:rsidP="00C06F00">
    <w:pPr>
      <w:pStyle w:val="Heading1"/>
    </w:pPr>
    <w:r w:rsidRPr="00C06F00">
      <w:t>REVISION OF SECTION 601</w:t>
    </w:r>
  </w:p>
  <w:p w14:paraId="2681C9F5" w14:textId="1EAC727B" w:rsidR="00731225" w:rsidRPr="00C06F00" w:rsidRDefault="00731225" w:rsidP="00C06F00">
    <w:pPr>
      <w:pStyle w:val="Heading1"/>
    </w:pPr>
    <w:r w:rsidRPr="00C06F00">
      <w:t>CONCRETE CLASS DT (DECK TOPPING)</w:t>
    </w:r>
  </w:p>
  <w:p w14:paraId="0EB2E129" w14:textId="77777777" w:rsidR="00731225" w:rsidRDefault="00731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C450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A8BB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2B1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8E94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BA03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AE6C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3ECC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DC67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3AD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A151C"/>
    <w:lvl w:ilvl="0">
      <w:start w:val="1"/>
      <w:numFmt w:val="bullet"/>
      <w:lvlText w:val=""/>
      <w:lvlJc w:val="left"/>
      <w:pPr>
        <w:tabs>
          <w:tab w:val="num" w:pos="360"/>
        </w:tabs>
        <w:ind w:left="360" w:hanging="360"/>
      </w:pPr>
      <w:rPr>
        <w:rFonts w:ascii="Symbol" w:hAnsi="Symbol" w:hint="default"/>
      </w:rPr>
    </w:lvl>
  </w:abstractNum>
  <w:num w:numId="1" w16cid:durableId="945039146">
    <w:abstractNumId w:val="9"/>
  </w:num>
  <w:num w:numId="2" w16cid:durableId="901410739">
    <w:abstractNumId w:val="7"/>
  </w:num>
  <w:num w:numId="3" w16cid:durableId="32197445">
    <w:abstractNumId w:val="6"/>
  </w:num>
  <w:num w:numId="4" w16cid:durableId="1589345847">
    <w:abstractNumId w:val="5"/>
  </w:num>
  <w:num w:numId="5" w16cid:durableId="1740400348">
    <w:abstractNumId w:val="4"/>
  </w:num>
  <w:num w:numId="6" w16cid:durableId="1213269169">
    <w:abstractNumId w:val="8"/>
  </w:num>
  <w:num w:numId="7" w16cid:durableId="457071578">
    <w:abstractNumId w:val="3"/>
  </w:num>
  <w:num w:numId="8" w16cid:durableId="2022077327">
    <w:abstractNumId w:val="2"/>
  </w:num>
  <w:num w:numId="9" w16cid:durableId="354501759">
    <w:abstractNumId w:val="1"/>
  </w:num>
  <w:num w:numId="10" w16cid:durableId="205071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9E"/>
    <w:rsid w:val="002A059E"/>
    <w:rsid w:val="00731225"/>
    <w:rsid w:val="008B5351"/>
    <w:rsid w:val="0093479C"/>
    <w:rsid w:val="00967B5F"/>
    <w:rsid w:val="009E609F"/>
    <w:rsid w:val="00B65488"/>
    <w:rsid w:val="00C06F00"/>
    <w:rsid w:val="00EA5F1D"/>
    <w:rsid w:val="00FA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FCE8"/>
  <w15:chartTrackingRefBased/>
  <w15:docId w15:val="{D89028B0-28D8-4998-A936-AD9EFAD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06F00"/>
    <w:pPr>
      <w:keepNext/>
      <w:keepLines/>
      <w:jc w:val="center"/>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iPriority w:val="99"/>
    <w:unhideWhenUsed/>
    <w:rsid w:val="00731225"/>
    <w:pPr>
      <w:tabs>
        <w:tab w:val="center" w:pos="4680"/>
        <w:tab w:val="right" w:pos="9360"/>
      </w:tabs>
    </w:pPr>
  </w:style>
  <w:style w:type="character" w:customStyle="1" w:styleId="HeaderChar">
    <w:name w:val="Header Char"/>
    <w:link w:val="Header"/>
    <w:uiPriority w:val="99"/>
    <w:rsid w:val="00731225"/>
    <w:rPr>
      <w:sz w:val="24"/>
    </w:rPr>
  </w:style>
  <w:style w:type="paragraph" w:styleId="Footer">
    <w:name w:val="footer"/>
    <w:basedOn w:val="Normal"/>
    <w:link w:val="FooterChar"/>
    <w:uiPriority w:val="99"/>
    <w:unhideWhenUsed/>
    <w:rsid w:val="00731225"/>
    <w:pPr>
      <w:tabs>
        <w:tab w:val="center" w:pos="4680"/>
        <w:tab w:val="right" w:pos="9360"/>
      </w:tabs>
    </w:pPr>
  </w:style>
  <w:style w:type="character" w:customStyle="1" w:styleId="FooterChar">
    <w:name w:val="Footer Char"/>
    <w:link w:val="Footer"/>
    <w:uiPriority w:val="99"/>
    <w:rsid w:val="00731225"/>
    <w:rPr>
      <w:sz w:val="24"/>
    </w:rPr>
  </w:style>
  <w:style w:type="character" w:customStyle="1" w:styleId="Heading1Char">
    <w:name w:val="Heading 1 Char"/>
    <w:basedOn w:val="DefaultParagraphFont"/>
    <w:link w:val="Heading1"/>
    <w:uiPriority w:val="9"/>
    <w:rsid w:val="00C06F00"/>
    <w:rPr>
      <w:rFonts w:ascii="Trebuchet MS" w:eastAsiaTheme="majorEastAsia" w:hAnsi="Trebuchet M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2</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601 CONCRETE CLASS DT (DECK TOPPING)</vt:lpstr>
    </vt:vector>
  </TitlesOfParts>
  <Company>Colorado DOT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 CONCRETE CLASS DT (DECK TOPPING)</dc:title>
  <dc:subject/>
  <dc:creator>Mark A. Nord</dc:creator>
  <cp:keywords/>
  <dc:description/>
  <cp:lastModifiedBy>Kayen, Michele</cp:lastModifiedBy>
  <cp:revision>3</cp:revision>
  <cp:lastPrinted>1900-01-01T07:00:00Z</cp:lastPrinted>
  <dcterms:created xsi:type="dcterms:W3CDTF">2023-05-22T16:04:00Z</dcterms:created>
  <dcterms:modified xsi:type="dcterms:W3CDTF">2023-05-22T16:05:00Z</dcterms:modified>
</cp:coreProperties>
</file>