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3BCFB" w14:textId="4ADAF229" w:rsidR="0062733A" w:rsidRPr="00153277" w:rsidRDefault="000906C5" w:rsidP="000906C5">
      <w:pPr>
        <w:pStyle w:val="Heading1"/>
        <w:tabs>
          <w:tab w:val="clear" w:pos="1152"/>
        </w:tabs>
        <w:ind w:right="0"/>
      </w:pPr>
      <w:r w:rsidRPr="00153277">
        <w:t xml:space="preserve">Revision </w:t>
      </w:r>
      <w:r>
        <w:t>o</w:t>
      </w:r>
      <w:r w:rsidRPr="00153277">
        <w:t>f Section 203</w:t>
      </w:r>
    </w:p>
    <w:p w14:paraId="2555DEE6" w14:textId="0D32AB48" w:rsidR="0062733A" w:rsidRPr="00153277" w:rsidRDefault="000906C5" w:rsidP="000906C5">
      <w:pPr>
        <w:pStyle w:val="Heading1"/>
        <w:tabs>
          <w:tab w:val="clear" w:pos="1152"/>
        </w:tabs>
        <w:ind w:right="0"/>
      </w:pPr>
      <w:r w:rsidRPr="00153277">
        <w:t>Combination Loader</w:t>
      </w:r>
    </w:p>
    <w:p w14:paraId="6A54DED1" w14:textId="77777777" w:rsidR="0062733A" w:rsidRPr="00153277" w:rsidRDefault="0062733A" w:rsidP="000906C5">
      <w:pPr>
        <w:tabs>
          <w:tab w:val="left" w:pos="1440"/>
        </w:tabs>
        <w:suppressAutoHyphens/>
        <w:ind w:firstLine="1440"/>
        <w:rPr>
          <w:rFonts w:ascii="Trebuchet MS" w:hAnsi="Trebuchet MS"/>
          <w:sz w:val="24"/>
          <w:szCs w:val="24"/>
        </w:rPr>
      </w:pPr>
    </w:p>
    <w:p w14:paraId="54F4D9C8" w14:textId="77777777" w:rsidR="0062733A" w:rsidRPr="00153277" w:rsidRDefault="00E37183" w:rsidP="000906C5">
      <w:pPr>
        <w:tabs>
          <w:tab w:val="left" w:pos="1440"/>
        </w:tabs>
        <w:suppressAutoHyphens/>
        <w:rPr>
          <w:rFonts w:ascii="Trebuchet MS" w:hAnsi="Trebuchet MS"/>
          <w:b/>
          <w:bCs/>
          <w:sz w:val="24"/>
          <w:szCs w:val="24"/>
        </w:rPr>
      </w:pPr>
      <w:r w:rsidRPr="00153277">
        <w:rPr>
          <w:rFonts w:ascii="Trebuchet MS" w:hAnsi="Trebuchet MS"/>
          <w:b/>
          <w:bCs/>
          <w:sz w:val="24"/>
          <w:szCs w:val="24"/>
        </w:rPr>
        <w:t xml:space="preserve">Revise </w:t>
      </w:r>
      <w:r w:rsidR="00B0527A" w:rsidRPr="00153277">
        <w:rPr>
          <w:rFonts w:ascii="Trebuchet MS" w:hAnsi="Trebuchet MS"/>
          <w:b/>
          <w:bCs/>
          <w:sz w:val="24"/>
          <w:szCs w:val="24"/>
        </w:rPr>
        <w:t xml:space="preserve">Section 203 of the Standard Specifications </w:t>
      </w:r>
      <w:r w:rsidRPr="00153277">
        <w:rPr>
          <w:rFonts w:ascii="Trebuchet MS" w:hAnsi="Trebuchet MS"/>
          <w:b/>
          <w:bCs/>
          <w:sz w:val="24"/>
          <w:szCs w:val="24"/>
        </w:rPr>
        <w:t>for</w:t>
      </w:r>
      <w:r w:rsidR="00B0527A" w:rsidRPr="00153277">
        <w:rPr>
          <w:rFonts w:ascii="Trebuchet MS" w:hAnsi="Trebuchet MS"/>
          <w:b/>
          <w:bCs/>
          <w:sz w:val="24"/>
          <w:szCs w:val="24"/>
        </w:rPr>
        <w:t xml:space="preserve"> this project as follows:</w:t>
      </w:r>
    </w:p>
    <w:p w14:paraId="5053B009" w14:textId="77777777" w:rsidR="0062733A" w:rsidRPr="00153277" w:rsidRDefault="0062733A" w:rsidP="000906C5">
      <w:pPr>
        <w:tabs>
          <w:tab w:val="left" w:pos="1440"/>
        </w:tabs>
        <w:suppressAutoHyphens/>
        <w:ind w:firstLine="1440"/>
        <w:rPr>
          <w:rFonts w:ascii="Trebuchet MS" w:hAnsi="Trebuchet MS"/>
          <w:b/>
          <w:bCs/>
          <w:sz w:val="24"/>
          <w:szCs w:val="24"/>
        </w:rPr>
      </w:pPr>
    </w:p>
    <w:p w14:paraId="35953611" w14:textId="77777777" w:rsidR="0062733A" w:rsidRPr="00153277" w:rsidRDefault="00B0527A" w:rsidP="000906C5">
      <w:pPr>
        <w:tabs>
          <w:tab w:val="left" w:pos="1440"/>
        </w:tabs>
        <w:suppressAutoHyphens/>
        <w:rPr>
          <w:rFonts w:ascii="Trebuchet MS" w:hAnsi="Trebuchet MS"/>
          <w:b/>
          <w:bCs/>
          <w:sz w:val="24"/>
          <w:szCs w:val="24"/>
        </w:rPr>
      </w:pPr>
      <w:r w:rsidRPr="00153277">
        <w:rPr>
          <w:rFonts w:ascii="Trebuchet MS" w:hAnsi="Trebuchet MS"/>
          <w:b/>
          <w:bCs/>
          <w:sz w:val="24"/>
          <w:szCs w:val="24"/>
        </w:rPr>
        <w:t>Subsection 203.01 shall include the following:</w:t>
      </w:r>
    </w:p>
    <w:p w14:paraId="3847FA20" w14:textId="77777777" w:rsidR="0062733A" w:rsidRPr="00153277" w:rsidRDefault="0062733A" w:rsidP="000906C5">
      <w:pPr>
        <w:tabs>
          <w:tab w:val="left" w:pos="1440"/>
        </w:tabs>
        <w:suppressAutoHyphens/>
        <w:ind w:firstLine="1440"/>
        <w:rPr>
          <w:rFonts w:ascii="Trebuchet MS" w:hAnsi="Trebuchet MS"/>
          <w:sz w:val="24"/>
          <w:szCs w:val="24"/>
        </w:rPr>
      </w:pPr>
    </w:p>
    <w:p w14:paraId="4690F0A2" w14:textId="52725706" w:rsidR="00A1368E" w:rsidRPr="00153277" w:rsidRDefault="00A1368E" w:rsidP="000906C5">
      <w:pPr>
        <w:tabs>
          <w:tab w:val="left" w:pos="1440"/>
        </w:tabs>
        <w:suppressAutoHyphens/>
        <w:rPr>
          <w:rFonts w:ascii="Trebuchet MS" w:hAnsi="Trebuchet MS"/>
          <w:sz w:val="24"/>
          <w:szCs w:val="24"/>
        </w:rPr>
      </w:pPr>
      <w:r w:rsidRPr="00153277">
        <w:rPr>
          <w:rFonts w:ascii="Trebuchet MS" w:hAnsi="Trebuchet MS"/>
          <w:sz w:val="24"/>
          <w:szCs w:val="24"/>
        </w:rPr>
        <w:t>This work consists of furnishing Combination Loaders (including operators) used as directed by the Engineer.</w:t>
      </w:r>
    </w:p>
    <w:p w14:paraId="416C4BE5" w14:textId="77777777" w:rsidR="00A1368E" w:rsidRPr="00153277" w:rsidRDefault="00A1368E" w:rsidP="000906C5">
      <w:pPr>
        <w:tabs>
          <w:tab w:val="left" w:pos="1440"/>
        </w:tabs>
        <w:suppressAutoHyphens/>
        <w:ind w:firstLine="1440"/>
        <w:rPr>
          <w:rFonts w:ascii="Trebuchet MS" w:hAnsi="Trebuchet MS"/>
          <w:sz w:val="24"/>
          <w:szCs w:val="24"/>
        </w:rPr>
      </w:pPr>
    </w:p>
    <w:p w14:paraId="72A8703F" w14:textId="77777777" w:rsidR="00A1368E" w:rsidRPr="000906C5" w:rsidRDefault="00A1368E" w:rsidP="000906C5">
      <w:pPr>
        <w:tabs>
          <w:tab w:val="left" w:pos="1440"/>
        </w:tabs>
        <w:suppressAutoHyphens/>
        <w:rPr>
          <w:rFonts w:ascii="Trebuchet MS" w:hAnsi="Trebuchet MS"/>
          <w:b/>
          <w:bCs/>
          <w:sz w:val="24"/>
          <w:szCs w:val="24"/>
        </w:rPr>
      </w:pPr>
      <w:r w:rsidRPr="000906C5">
        <w:rPr>
          <w:rFonts w:ascii="Trebuchet MS" w:hAnsi="Trebuchet MS"/>
          <w:b/>
          <w:bCs/>
          <w:sz w:val="24"/>
          <w:szCs w:val="24"/>
        </w:rPr>
        <w:t>Subsection 203.04 shall include the following:</w:t>
      </w:r>
    </w:p>
    <w:p w14:paraId="42E71BD8" w14:textId="77777777" w:rsidR="00A1368E" w:rsidRPr="00153277" w:rsidRDefault="00A1368E" w:rsidP="000906C5">
      <w:pPr>
        <w:tabs>
          <w:tab w:val="left" w:pos="1440"/>
        </w:tabs>
        <w:suppressAutoHyphens/>
        <w:ind w:firstLine="1440"/>
        <w:rPr>
          <w:rFonts w:ascii="Trebuchet MS" w:hAnsi="Trebuchet MS"/>
          <w:sz w:val="24"/>
          <w:szCs w:val="24"/>
        </w:rPr>
      </w:pPr>
    </w:p>
    <w:p w14:paraId="37240A28" w14:textId="77777777" w:rsidR="00A1368E" w:rsidRPr="00153277" w:rsidRDefault="00A1368E" w:rsidP="000906C5">
      <w:pPr>
        <w:tabs>
          <w:tab w:val="left" w:pos="1152"/>
          <w:tab w:val="left" w:pos="1440"/>
        </w:tabs>
        <w:suppressAutoHyphens/>
        <w:rPr>
          <w:rFonts w:ascii="Trebuchet MS" w:hAnsi="Trebuchet MS"/>
          <w:sz w:val="24"/>
          <w:szCs w:val="24"/>
        </w:rPr>
      </w:pPr>
      <w:r w:rsidRPr="00153277">
        <w:rPr>
          <w:rFonts w:ascii="Trebuchet MS" w:hAnsi="Trebuchet MS"/>
          <w:b/>
          <w:sz w:val="24"/>
          <w:szCs w:val="24"/>
        </w:rPr>
        <w:t xml:space="preserve">Combination Loader </w:t>
      </w:r>
      <w:r w:rsidRPr="00153277">
        <w:rPr>
          <w:rFonts w:ascii="Trebuchet MS" w:hAnsi="Trebuchet MS"/>
          <w:sz w:val="24"/>
          <w:szCs w:val="24"/>
        </w:rPr>
        <w:t>– Defined as a combination loader with a standard loader bucket, SAE rated for one cubic yard, and backhoe up to 1/4 cubic yard; four-wheel industrial, utility, or general-purpose; with loader front and backhoe; in the 75 to 125 horsepower range, either gasoline, diesel engine, or an acceptable equivalent.</w:t>
      </w:r>
    </w:p>
    <w:p w14:paraId="7CA66E74" w14:textId="77777777" w:rsidR="00A1368E" w:rsidRPr="00153277" w:rsidRDefault="00A1368E" w:rsidP="000906C5">
      <w:pPr>
        <w:tabs>
          <w:tab w:val="left" w:pos="1440"/>
        </w:tabs>
        <w:suppressAutoHyphens/>
        <w:ind w:firstLine="1440"/>
        <w:rPr>
          <w:rFonts w:ascii="Trebuchet MS" w:hAnsi="Trebuchet MS"/>
          <w:sz w:val="24"/>
          <w:szCs w:val="24"/>
        </w:rPr>
      </w:pPr>
    </w:p>
    <w:p w14:paraId="17E854C0" w14:textId="29C9ECB1" w:rsidR="00A1368E" w:rsidRPr="00153277" w:rsidRDefault="00A1368E" w:rsidP="000906C5">
      <w:pPr>
        <w:tabs>
          <w:tab w:val="left" w:pos="1440"/>
        </w:tabs>
        <w:suppressAutoHyphens/>
        <w:rPr>
          <w:rFonts w:ascii="Trebuchet MS" w:hAnsi="Trebuchet MS"/>
          <w:sz w:val="24"/>
          <w:szCs w:val="24"/>
        </w:rPr>
      </w:pPr>
      <w:r w:rsidRPr="00153277">
        <w:rPr>
          <w:rFonts w:ascii="Trebuchet MS" w:hAnsi="Trebuchet MS"/>
          <w:sz w:val="24"/>
          <w:szCs w:val="24"/>
        </w:rPr>
        <w:t>Furnish and maintain the combination loader in good operating condition.  Do not use equipment if, in the Engineer’s opinion, it is inadequate to produce the required results. Operate all equipment using experienced Operators, approved Apprentices, or approved competent Trainees. Use the equipment as directed by the Engineer.</w:t>
      </w:r>
    </w:p>
    <w:p w14:paraId="4707FFEC" w14:textId="77777777" w:rsidR="00A1368E" w:rsidRPr="00153277" w:rsidRDefault="00A1368E" w:rsidP="000906C5">
      <w:pPr>
        <w:tabs>
          <w:tab w:val="left" w:pos="1440"/>
        </w:tabs>
        <w:suppressAutoHyphens/>
        <w:ind w:firstLine="1440"/>
        <w:rPr>
          <w:rFonts w:ascii="Trebuchet MS" w:hAnsi="Trebuchet MS"/>
          <w:sz w:val="24"/>
          <w:szCs w:val="24"/>
        </w:rPr>
      </w:pPr>
    </w:p>
    <w:p w14:paraId="18F1E717" w14:textId="77777777" w:rsidR="00A1368E" w:rsidRPr="000906C5" w:rsidRDefault="00A1368E" w:rsidP="000906C5">
      <w:pPr>
        <w:tabs>
          <w:tab w:val="left" w:pos="1440"/>
        </w:tabs>
        <w:suppressAutoHyphens/>
        <w:rPr>
          <w:rFonts w:ascii="Trebuchet MS" w:hAnsi="Trebuchet MS"/>
          <w:b/>
          <w:bCs/>
          <w:sz w:val="24"/>
          <w:szCs w:val="24"/>
        </w:rPr>
      </w:pPr>
      <w:r w:rsidRPr="000906C5">
        <w:rPr>
          <w:rFonts w:ascii="Trebuchet MS" w:hAnsi="Trebuchet MS"/>
          <w:b/>
          <w:bCs/>
          <w:sz w:val="24"/>
          <w:szCs w:val="24"/>
        </w:rPr>
        <w:t>Subsection 203.12 shall include the following:</w:t>
      </w:r>
    </w:p>
    <w:p w14:paraId="133B157B" w14:textId="77777777" w:rsidR="00A1368E" w:rsidRPr="00153277" w:rsidRDefault="00A1368E" w:rsidP="000906C5">
      <w:pPr>
        <w:tabs>
          <w:tab w:val="left" w:pos="1440"/>
        </w:tabs>
        <w:suppressAutoHyphens/>
        <w:ind w:firstLine="1440"/>
        <w:rPr>
          <w:rFonts w:ascii="Trebuchet MS" w:hAnsi="Trebuchet MS"/>
          <w:sz w:val="24"/>
          <w:szCs w:val="24"/>
        </w:rPr>
      </w:pPr>
    </w:p>
    <w:p w14:paraId="5CB3C508" w14:textId="77777777" w:rsidR="00A1368E" w:rsidRPr="00153277" w:rsidRDefault="00A1368E" w:rsidP="000906C5">
      <w:pPr>
        <w:tabs>
          <w:tab w:val="left" w:pos="1440"/>
        </w:tabs>
        <w:suppressAutoHyphens/>
        <w:rPr>
          <w:rFonts w:ascii="Trebuchet MS" w:hAnsi="Trebuchet MS"/>
          <w:sz w:val="24"/>
          <w:szCs w:val="24"/>
        </w:rPr>
      </w:pPr>
      <w:r w:rsidRPr="00153277">
        <w:rPr>
          <w:rFonts w:ascii="Trebuchet MS" w:hAnsi="Trebuchet MS"/>
          <w:sz w:val="24"/>
          <w:szCs w:val="24"/>
        </w:rPr>
        <w:t>Measure the Combination Loader by the number of hours used as ordered. Pay a minimum of four hours for any partial shift unless the piece of equipment is inoperative due to breakdown or other cause determined to be the Contractor's responsibility. Do not measure or pay for the time involved in moving to or from the project under this item.</w:t>
      </w:r>
    </w:p>
    <w:p w14:paraId="779AAA55" w14:textId="77777777" w:rsidR="00A1368E" w:rsidRPr="00153277" w:rsidRDefault="00A1368E" w:rsidP="000906C5">
      <w:pPr>
        <w:tabs>
          <w:tab w:val="left" w:pos="1440"/>
        </w:tabs>
        <w:suppressAutoHyphens/>
        <w:ind w:firstLine="1440"/>
        <w:rPr>
          <w:rFonts w:ascii="Trebuchet MS" w:hAnsi="Trebuchet MS"/>
          <w:sz w:val="24"/>
          <w:szCs w:val="24"/>
        </w:rPr>
      </w:pPr>
    </w:p>
    <w:p w14:paraId="03856456" w14:textId="77777777" w:rsidR="00A1368E" w:rsidRPr="00153277" w:rsidRDefault="00A1368E" w:rsidP="000906C5">
      <w:pPr>
        <w:tabs>
          <w:tab w:val="left" w:pos="1440"/>
        </w:tabs>
        <w:suppressAutoHyphens/>
        <w:rPr>
          <w:rFonts w:ascii="Trebuchet MS" w:hAnsi="Trebuchet MS"/>
          <w:sz w:val="24"/>
          <w:szCs w:val="24"/>
        </w:rPr>
      </w:pPr>
      <w:r w:rsidRPr="00153277">
        <w:rPr>
          <w:rFonts w:ascii="Trebuchet MS" w:hAnsi="Trebuchet MS"/>
          <w:sz w:val="24"/>
          <w:szCs w:val="24"/>
        </w:rPr>
        <w:t>Time spent moving a combination loader from one location on the project to another, if directed, will be compensated Time spent moving a combination loader considered idle or for moves  made for the Contractor’s convenience will not be compensated.</w:t>
      </w:r>
    </w:p>
    <w:p w14:paraId="2F66E89F" w14:textId="77777777" w:rsidR="00A1368E" w:rsidRPr="00153277" w:rsidRDefault="00A1368E" w:rsidP="000906C5">
      <w:pPr>
        <w:tabs>
          <w:tab w:val="left" w:pos="1440"/>
        </w:tabs>
        <w:suppressAutoHyphens/>
        <w:ind w:firstLine="1440"/>
        <w:rPr>
          <w:rFonts w:ascii="Trebuchet MS" w:hAnsi="Trebuchet MS"/>
          <w:sz w:val="24"/>
          <w:szCs w:val="24"/>
        </w:rPr>
      </w:pPr>
    </w:p>
    <w:p w14:paraId="19F6EA24" w14:textId="3B74567B" w:rsidR="00A1368E" w:rsidRPr="00153277" w:rsidRDefault="00A1368E" w:rsidP="000906C5">
      <w:pPr>
        <w:tabs>
          <w:tab w:val="left" w:pos="1440"/>
        </w:tabs>
        <w:suppressAutoHyphens/>
        <w:rPr>
          <w:rFonts w:ascii="Trebuchet MS" w:hAnsi="Trebuchet MS"/>
          <w:sz w:val="24"/>
          <w:szCs w:val="24"/>
        </w:rPr>
      </w:pPr>
      <w:r w:rsidRPr="00153277">
        <w:rPr>
          <w:rFonts w:ascii="Trebuchet MS" w:hAnsi="Trebuchet MS"/>
          <w:sz w:val="24"/>
          <w:szCs w:val="24"/>
        </w:rPr>
        <w:t>Do not allow payment for a minimum of four hours when the equipment or operators are assigned to work on other pay items on the project.</w:t>
      </w:r>
    </w:p>
    <w:p w14:paraId="30811A68" w14:textId="77777777" w:rsidR="00A1368E" w:rsidRPr="00153277" w:rsidRDefault="00A1368E" w:rsidP="000906C5">
      <w:pPr>
        <w:tabs>
          <w:tab w:val="left" w:pos="1440"/>
        </w:tabs>
        <w:suppressAutoHyphens/>
        <w:ind w:firstLine="1440"/>
        <w:rPr>
          <w:rFonts w:ascii="Trebuchet MS" w:hAnsi="Trebuchet MS"/>
          <w:sz w:val="24"/>
          <w:szCs w:val="24"/>
        </w:rPr>
      </w:pPr>
    </w:p>
    <w:p w14:paraId="63DECB84" w14:textId="77777777" w:rsidR="00A1368E" w:rsidRPr="000906C5" w:rsidRDefault="00A1368E" w:rsidP="000906C5">
      <w:pPr>
        <w:suppressAutoHyphens/>
        <w:rPr>
          <w:rFonts w:ascii="Trebuchet MS" w:hAnsi="Trebuchet MS"/>
          <w:b/>
          <w:bCs/>
          <w:sz w:val="24"/>
          <w:szCs w:val="24"/>
        </w:rPr>
      </w:pPr>
      <w:r w:rsidRPr="000906C5">
        <w:rPr>
          <w:rFonts w:ascii="Trebuchet MS" w:hAnsi="Trebuchet MS"/>
          <w:b/>
          <w:bCs/>
          <w:sz w:val="24"/>
          <w:szCs w:val="24"/>
        </w:rPr>
        <w:t>Subsection 203.13 shall include the following:</w:t>
      </w:r>
    </w:p>
    <w:p w14:paraId="75326895" w14:textId="77777777" w:rsidR="00A1368E" w:rsidRPr="000906C5" w:rsidRDefault="00A1368E" w:rsidP="000906C5">
      <w:pPr>
        <w:suppressAutoHyphens/>
        <w:rPr>
          <w:rFonts w:ascii="Trebuchet MS" w:hAnsi="Trebuchet MS"/>
          <w:b/>
          <w:bCs/>
          <w:sz w:val="24"/>
          <w:szCs w:val="24"/>
        </w:rPr>
      </w:pPr>
    </w:p>
    <w:p w14:paraId="29E30FF8" w14:textId="4515B5FB" w:rsidR="00A1368E" w:rsidRPr="00153277" w:rsidRDefault="00A1368E" w:rsidP="000906C5">
      <w:pPr>
        <w:suppressAutoHyphens/>
        <w:rPr>
          <w:rFonts w:ascii="Trebuchet MS" w:hAnsi="Trebuchet MS"/>
          <w:sz w:val="24"/>
          <w:szCs w:val="24"/>
        </w:rPr>
      </w:pPr>
      <w:r w:rsidRPr="00153277">
        <w:rPr>
          <w:rFonts w:ascii="Trebuchet MS" w:hAnsi="Trebuchet MS"/>
          <w:sz w:val="24"/>
          <w:szCs w:val="24"/>
        </w:rPr>
        <w:t>Pay for the accepted quantities at the contract price for eac</w:t>
      </w:r>
      <w:r w:rsidR="00706927" w:rsidRPr="00153277">
        <w:rPr>
          <w:rFonts w:ascii="Trebuchet MS" w:hAnsi="Trebuchet MS"/>
          <w:sz w:val="24"/>
          <w:szCs w:val="24"/>
        </w:rPr>
        <w:t>h of the pay items listed.</w:t>
      </w:r>
    </w:p>
    <w:p w14:paraId="06E8700B" w14:textId="77777777" w:rsidR="00A1368E" w:rsidRPr="00153277" w:rsidRDefault="00A1368E" w:rsidP="000906C5">
      <w:pPr>
        <w:tabs>
          <w:tab w:val="left" w:pos="1440"/>
        </w:tabs>
        <w:suppressAutoHyphens/>
        <w:ind w:firstLine="1440"/>
        <w:rPr>
          <w:rFonts w:ascii="Trebuchet MS" w:hAnsi="Trebuchet MS"/>
          <w:sz w:val="24"/>
          <w:szCs w:val="24"/>
        </w:rPr>
      </w:pPr>
    </w:p>
    <w:p w14:paraId="1E1F0C65" w14:textId="77777777" w:rsidR="00A1368E" w:rsidRPr="00153277" w:rsidRDefault="00A1368E" w:rsidP="000906C5">
      <w:pPr>
        <w:tabs>
          <w:tab w:val="left" w:pos="1440"/>
        </w:tabs>
        <w:suppressAutoHyphens/>
        <w:ind w:right="1426"/>
        <w:rPr>
          <w:rFonts w:ascii="Trebuchet MS" w:hAnsi="Trebuchet MS"/>
          <w:sz w:val="24"/>
          <w:szCs w:val="24"/>
        </w:rPr>
      </w:pPr>
      <w:r w:rsidRPr="00153277">
        <w:rPr>
          <w:rFonts w:ascii="Trebuchet MS" w:hAnsi="Trebuchet MS"/>
          <w:sz w:val="24"/>
          <w:szCs w:val="24"/>
        </w:rPr>
        <w:t>Pay under:</w:t>
      </w:r>
    </w:p>
    <w:p w14:paraId="282B5396" w14:textId="77777777" w:rsidR="00A1368E" w:rsidRPr="00153277" w:rsidRDefault="00A1368E" w:rsidP="000906C5">
      <w:pPr>
        <w:tabs>
          <w:tab w:val="left" w:pos="1440"/>
        </w:tabs>
        <w:suppressAutoHyphens/>
        <w:ind w:right="1426"/>
        <w:rPr>
          <w:rFonts w:ascii="Trebuchet MS" w:hAnsi="Trebuchet MS"/>
          <w:sz w:val="24"/>
          <w:szCs w:val="24"/>
        </w:rPr>
      </w:pPr>
    </w:p>
    <w:p w14:paraId="2132739E" w14:textId="77777777" w:rsidR="00A1368E" w:rsidRPr="00153277" w:rsidRDefault="00A1368E" w:rsidP="000906C5">
      <w:pPr>
        <w:tabs>
          <w:tab w:val="left" w:pos="576"/>
          <w:tab w:val="left" w:pos="1440"/>
          <w:tab w:val="left" w:pos="4896"/>
          <w:tab w:val="left" w:pos="8352"/>
        </w:tabs>
        <w:suppressAutoHyphens/>
        <w:ind w:right="1426"/>
        <w:rPr>
          <w:rFonts w:ascii="Trebuchet MS" w:hAnsi="Trebuchet MS"/>
          <w:sz w:val="24"/>
          <w:szCs w:val="24"/>
        </w:rPr>
      </w:pPr>
      <w:r w:rsidRPr="00153277">
        <w:rPr>
          <w:rFonts w:ascii="Trebuchet MS" w:hAnsi="Trebuchet MS"/>
          <w:b/>
          <w:sz w:val="24"/>
          <w:szCs w:val="24"/>
          <w:u w:val="single"/>
        </w:rPr>
        <w:t>Pay Item</w:t>
      </w:r>
      <w:r w:rsidRPr="00153277">
        <w:rPr>
          <w:rFonts w:ascii="Trebuchet MS" w:hAnsi="Trebuchet MS"/>
          <w:b/>
          <w:sz w:val="24"/>
          <w:szCs w:val="24"/>
        </w:rPr>
        <w:tab/>
      </w:r>
      <w:r w:rsidRPr="00153277">
        <w:rPr>
          <w:rFonts w:ascii="Trebuchet MS" w:hAnsi="Trebuchet MS"/>
          <w:b/>
          <w:sz w:val="24"/>
          <w:szCs w:val="24"/>
          <w:u w:val="single"/>
        </w:rPr>
        <w:t>Pay Unit</w:t>
      </w:r>
      <w:r w:rsidRPr="00153277">
        <w:rPr>
          <w:rFonts w:ascii="Trebuchet MS" w:hAnsi="Trebuchet MS"/>
          <w:b/>
          <w:sz w:val="24"/>
          <w:szCs w:val="24"/>
        </w:rPr>
        <w:tab/>
      </w:r>
    </w:p>
    <w:p w14:paraId="044BB563" w14:textId="399D6C3D" w:rsidR="00B0527A" w:rsidRPr="00153277" w:rsidRDefault="00A1368E" w:rsidP="000906C5">
      <w:pPr>
        <w:tabs>
          <w:tab w:val="left" w:pos="576"/>
          <w:tab w:val="left" w:pos="1440"/>
          <w:tab w:val="left" w:pos="4896"/>
          <w:tab w:val="left" w:pos="8352"/>
        </w:tabs>
        <w:suppressAutoHyphens/>
        <w:ind w:right="1426"/>
        <w:rPr>
          <w:rFonts w:ascii="Trebuchet MS" w:hAnsi="Trebuchet MS"/>
          <w:sz w:val="24"/>
          <w:szCs w:val="24"/>
        </w:rPr>
      </w:pPr>
      <w:r w:rsidRPr="00153277">
        <w:rPr>
          <w:rFonts w:ascii="Trebuchet MS" w:hAnsi="Trebuchet MS"/>
          <w:sz w:val="24"/>
          <w:szCs w:val="24"/>
        </w:rPr>
        <w:t>Combination Loader</w:t>
      </w:r>
      <w:r w:rsidRPr="00153277">
        <w:rPr>
          <w:rFonts w:ascii="Trebuchet MS" w:hAnsi="Trebuchet MS"/>
          <w:sz w:val="24"/>
          <w:szCs w:val="24"/>
        </w:rPr>
        <w:tab/>
        <w:t>Hour</w:t>
      </w:r>
      <w:r w:rsidRPr="00153277">
        <w:rPr>
          <w:rFonts w:ascii="Trebuchet MS" w:hAnsi="Trebuchet MS"/>
          <w:sz w:val="24"/>
          <w:szCs w:val="24"/>
        </w:rPr>
        <w:tab/>
      </w:r>
    </w:p>
    <w:sectPr w:rsidR="00B0527A" w:rsidRPr="00153277" w:rsidSect="000906C5">
      <w:headerReference w:type="default" r:id="rId7"/>
      <w:endnotePr>
        <w:numFmt w:val="decimal"/>
      </w:endnotePr>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6A33E" w14:textId="77777777" w:rsidR="003F10DD" w:rsidRDefault="003F10DD">
      <w:pPr>
        <w:spacing w:line="20" w:lineRule="exact"/>
        <w:rPr>
          <w:sz w:val="24"/>
        </w:rPr>
      </w:pPr>
    </w:p>
  </w:endnote>
  <w:endnote w:type="continuationSeparator" w:id="0">
    <w:p w14:paraId="0AB1F5C6" w14:textId="77777777" w:rsidR="003F10DD" w:rsidRDefault="003F10DD">
      <w:r>
        <w:rPr>
          <w:sz w:val="24"/>
        </w:rPr>
        <w:t xml:space="preserve"> </w:t>
      </w:r>
    </w:p>
  </w:endnote>
  <w:endnote w:type="continuationNotice" w:id="1">
    <w:p w14:paraId="54C55801" w14:textId="77777777" w:rsidR="003F10DD" w:rsidRDefault="003F10D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4D3DB" w14:textId="77777777" w:rsidR="003F10DD" w:rsidRDefault="003F10DD">
      <w:r>
        <w:rPr>
          <w:sz w:val="24"/>
        </w:rPr>
        <w:separator/>
      </w:r>
    </w:p>
  </w:footnote>
  <w:footnote w:type="continuationSeparator" w:id="0">
    <w:p w14:paraId="18FF8340" w14:textId="77777777" w:rsidR="003F10DD" w:rsidRDefault="003F1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48CE" w14:textId="5DCF3410" w:rsidR="00E37183" w:rsidRPr="00153277" w:rsidRDefault="009167BD" w:rsidP="00153277">
    <w:pPr>
      <w:pStyle w:val="Header"/>
      <w:ind w:left="1350" w:right="796"/>
      <w:jc w:val="right"/>
      <w:rPr>
        <w:rFonts w:ascii="Trebuchet MS" w:hAnsi="Trebuchet MS"/>
      </w:rPr>
    </w:pPr>
    <w:r>
      <w:rPr>
        <w:rFonts w:ascii="Trebuchet MS" w:hAnsi="Trebuchet MS"/>
        <w:sz w:val="22"/>
        <w:szCs w:val="22"/>
      </w:rPr>
      <w:t>June 9, 2023</w:t>
    </w:r>
    <w:r w:rsidR="00153277">
      <w:rPr>
        <w:rFonts w:ascii="Trebuchet MS" w:hAnsi="Trebuchet MS"/>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bordersDoNotSurroundHeader/>
  <w:bordersDoNotSurroundFooter/>
  <w:proofState w:spelling="clean"/>
  <w:defaultTabStop w:val="720"/>
  <w:hyphenationZone w:val="124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185"/>
    <w:rsid w:val="000906C5"/>
    <w:rsid w:val="000B1ECB"/>
    <w:rsid w:val="000C7FE1"/>
    <w:rsid w:val="0013108E"/>
    <w:rsid w:val="00153277"/>
    <w:rsid w:val="00166C81"/>
    <w:rsid w:val="003934CA"/>
    <w:rsid w:val="003A67EB"/>
    <w:rsid w:val="003F10DD"/>
    <w:rsid w:val="00493808"/>
    <w:rsid w:val="0062733A"/>
    <w:rsid w:val="006764BB"/>
    <w:rsid w:val="006D2B33"/>
    <w:rsid w:val="00706927"/>
    <w:rsid w:val="00725345"/>
    <w:rsid w:val="009167BD"/>
    <w:rsid w:val="009E4FFF"/>
    <w:rsid w:val="00A1368E"/>
    <w:rsid w:val="00A40185"/>
    <w:rsid w:val="00AA2042"/>
    <w:rsid w:val="00B0527A"/>
    <w:rsid w:val="00B640A3"/>
    <w:rsid w:val="00B77C36"/>
    <w:rsid w:val="00B85382"/>
    <w:rsid w:val="00CF104F"/>
    <w:rsid w:val="00D865F6"/>
    <w:rsid w:val="00E05F10"/>
    <w:rsid w:val="00E163EC"/>
    <w:rsid w:val="00E37183"/>
    <w:rsid w:val="00F97461"/>
    <w:rsid w:val="00FE4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B9E65"/>
  <w15:chartTrackingRefBased/>
  <w15:docId w15:val="{8F4AF627-3BB3-4B2B-B147-C35B3F80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rsid w:val="00153277"/>
    <w:pPr>
      <w:keepNext/>
      <w:tabs>
        <w:tab w:val="center" w:pos="1152"/>
      </w:tabs>
      <w:suppressAutoHyphens/>
      <w:ind w:right="2304"/>
      <w:jc w:val="center"/>
      <w:outlineLvl w:val="0"/>
    </w:pPr>
    <w:rPr>
      <w:rFonts w:ascii="Trebuchet MS" w:hAnsi="Trebuchet M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unhideWhenUsed/>
    <w:rsid w:val="00E37183"/>
    <w:pPr>
      <w:tabs>
        <w:tab w:val="center" w:pos="4680"/>
        <w:tab w:val="right" w:pos="9360"/>
      </w:tabs>
    </w:pPr>
  </w:style>
  <w:style w:type="character" w:customStyle="1" w:styleId="HeaderChar">
    <w:name w:val="Header Char"/>
    <w:basedOn w:val="DefaultParagraphFont"/>
    <w:link w:val="Header"/>
    <w:uiPriority w:val="99"/>
    <w:rsid w:val="00E37183"/>
    <w:rPr>
      <w:rFonts w:ascii="Courier New" w:hAnsi="Courier New"/>
      <w:snapToGrid w:val="0"/>
    </w:rPr>
  </w:style>
  <w:style w:type="paragraph" w:styleId="Footer">
    <w:name w:val="footer"/>
    <w:basedOn w:val="Normal"/>
    <w:link w:val="FooterChar"/>
    <w:uiPriority w:val="99"/>
    <w:unhideWhenUsed/>
    <w:rsid w:val="00E37183"/>
    <w:pPr>
      <w:tabs>
        <w:tab w:val="center" w:pos="4680"/>
        <w:tab w:val="right" w:pos="9360"/>
      </w:tabs>
    </w:pPr>
  </w:style>
  <w:style w:type="character" w:customStyle="1" w:styleId="FooterChar">
    <w:name w:val="Footer Char"/>
    <w:basedOn w:val="DefaultParagraphFont"/>
    <w:link w:val="Footer"/>
    <w:uiPriority w:val="99"/>
    <w:rsid w:val="00E37183"/>
    <w:rPr>
      <w:rFonts w:ascii="Courier New" w:hAnsi="Courier New"/>
      <w:snapToGrid w:val="0"/>
    </w:rPr>
  </w:style>
  <w:style w:type="character" w:styleId="CommentReference">
    <w:name w:val="annotation reference"/>
    <w:basedOn w:val="DefaultParagraphFont"/>
    <w:uiPriority w:val="99"/>
    <w:semiHidden/>
    <w:unhideWhenUsed/>
    <w:rsid w:val="000B1ECB"/>
    <w:rPr>
      <w:sz w:val="16"/>
      <w:szCs w:val="16"/>
    </w:rPr>
  </w:style>
  <w:style w:type="paragraph" w:styleId="CommentText">
    <w:name w:val="annotation text"/>
    <w:basedOn w:val="Normal"/>
    <w:link w:val="CommentTextChar"/>
    <w:uiPriority w:val="99"/>
    <w:semiHidden/>
    <w:unhideWhenUsed/>
    <w:rsid w:val="000B1ECB"/>
  </w:style>
  <w:style w:type="character" w:customStyle="1" w:styleId="CommentTextChar">
    <w:name w:val="Comment Text Char"/>
    <w:basedOn w:val="DefaultParagraphFont"/>
    <w:link w:val="CommentText"/>
    <w:uiPriority w:val="99"/>
    <w:semiHidden/>
    <w:rsid w:val="000B1ECB"/>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0B1ECB"/>
    <w:rPr>
      <w:b/>
      <w:bCs/>
    </w:rPr>
  </w:style>
  <w:style w:type="character" w:customStyle="1" w:styleId="CommentSubjectChar">
    <w:name w:val="Comment Subject Char"/>
    <w:basedOn w:val="CommentTextChar"/>
    <w:link w:val="CommentSubject"/>
    <w:uiPriority w:val="99"/>
    <w:semiHidden/>
    <w:rsid w:val="000B1ECB"/>
    <w:rPr>
      <w:rFonts w:ascii="Courier New" w:hAnsi="Courier New"/>
      <w:b/>
      <w:bCs/>
      <w:snapToGrid w:val="0"/>
    </w:rPr>
  </w:style>
  <w:style w:type="paragraph" w:styleId="Revision">
    <w:name w:val="Revision"/>
    <w:hidden/>
    <w:uiPriority w:val="99"/>
    <w:semiHidden/>
    <w:rsid w:val="003A67EB"/>
    <w:rPr>
      <w:rFonts w:ascii="Courier New" w:hAnsi="Courier New"/>
      <w:snapToGrid w:val="0"/>
    </w:rPr>
  </w:style>
  <w:style w:type="paragraph" w:styleId="BalloonText">
    <w:name w:val="Balloon Text"/>
    <w:basedOn w:val="Normal"/>
    <w:link w:val="BalloonTextChar"/>
    <w:uiPriority w:val="99"/>
    <w:semiHidden/>
    <w:unhideWhenUsed/>
    <w:rsid w:val="003A6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7EB"/>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A99AB-0A57-4F5B-B4DC-AFC2086F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304</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203 COMBINATION LOADER 24-Feb-1993</vt:lpstr>
    </vt:vector>
  </TitlesOfParts>
  <Company>Colorado DOT</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 COMBINATION LOADER 24-Feb-1993</dc:title>
  <dc:subject/>
  <dc:creator>banovichm</dc:creator>
  <cp:keywords/>
  <cp:lastModifiedBy>Cornelisse, Pamela</cp:lastModifiedBy>
  <cp:revision>5</cp:revision>
  <cp:lastPrinted>2002-07-31T17:03:00Z</cp:lastPrinted>
  <dcterms:created xsi:type="dcterms:W3CDTF">2023-05-22T21:51:00Z</dcterms:created>
  <dcterms:modified xsi:type="dcterms:W3CDTF">2024-12-04T15:19:00Z</dcterms:modified>
</cp:coreProperties>
</file>