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D28D8" w14:textId="5AA03E8E" w:rsidR="006A33CF" w:rsidRPr="006A33CF" w:rsidRDefault="006A33CF" w:rsidP="006A33CF">
      <w:pPr>
        <w:pStyle w:val="Heading1"/>
        <w:rPr>
          <w:b/>
          <w:bCs/>
        </w:rPr>
      </w:pPr>
      <w:r w:rsidRPr="006A33CF">
        <w:rPr>
          <w:rStyle w:val="Heading1Char"/>
          <w:b/>
          <w:bCs/>
        </w:rPr>
        <w:t>Section 216</w:t>
      </w:r>
    </w:p>
    <w:p w14:paraId="17BD515C" w14:textId="54E6F835" w:rsidR="006A33CF" w:rsidRPr="006A33CF" w:rsidRDefault="006A33CF" w:rsidP="006A33CF">
      <w:pPr>
        <w:pStyle w:val="Heading1"/>
        <w:spacing w:after="240"/>
        <w:rPr>
          <w:b/>
          <w:bCs/>
        </w:rPr>
      </w:pPr>
      <w:r w:rsidRPr="006A33CF">
        <w:rPr>
          <w:rStyle w:val="Heading2Char"/>
          <w:rFonts w:asciiTheme="minorHAnsi" w:hAnsiTheme="minorHAnsi"/>
          <w:sz w:val="28"/>
          <w:szCs w:val="28"/>
        </w:rPr>
        <w:t>Wood Stakes</w:t>
      </w:r>
    </w:p>
    <w:p w14:paraId="7DAEDB33" w14:textId="3839AD62" w:rsidR="00AD4213" w:rsidRPr="009513B6" w:rsidRDefault="00CB6C17" w:rsidP="006A33CF">
      <w:pPr>
        <w:pStyle w:val="Heading2"/>
        <w:spacing w:after="240"/>
      </w:pPr>
      <w:r w:rsidRPr="009513B6">
        <w:t xml:space="preserve">Revise </w:t>
      </w:r>
      <w:r w:rsidR="00AD4213" w:rsidRPr="009513B6">
        <w:t xml:space="preserve">Section </w:t>
      </w:r>
      <w:r w:rsidR="00FB73EF" w:rsidRPr="009513B6">
        <w:t>216</w:t>
      </w:r>
      <w:r w:rsidR="00AD4213" w:rsidRPr="009513B6">
        <w:t xml:space="preserve"> of the Standard Specifications for this project as follows:</w:t>
      </w:r>
    </w:p>
    <w:p w14:paraId="023FB62D" w14:textId="0EFFC72B" w:rsidR="00AD4213" w:rsidRPr="00FA0F43" w:rsidRDefault="00AD4213" w:rsidP="006A33CF">
      <w:pPr>
        <w:pStyle w:val="Heading2"/>
        <w:spacing w:after="240"/>
      </w:pPr>
      <w:r w:rsidRPr="00FA0F43">
        <w:t xml:space="preserve">Subsection </w:t>
      </w:r>
      <w:r w:rsidR="00FB73EF">
        <w:t>216</w:t>
      </w:r>
      <w:r w:rsidRPr="00FA0F43">
        <w:t>.02 shall include the following:</w:t>
      </w:r>
    </w:p>
    <w:p w14:paraId="4D9E650C" w14:textId="58C9723F" w:rsidR="007C4AFC" w:rsidRPr="00FA0F43" w:rsidRDefault="00FB73EF" w:rsidP="006A33CF">
      <w:pPr>
        <w:spacing w:after="240"/>
        <w:rPr>
          <w:rFonts w:ascii="Trebuchet MS" w:eastAsia="Calibri" w:hAnsi="Trebuchet MS" w:cs="Times New Roman"/>
          <w:color w:val="0070C0"/>
          <w:sz w:val="24"/>
          <w:szCs w:val="24"/>
        </w:rPr>
      </w:pPr>
      <w:r w:rsidRPr="008574C0">
        <w:rPr>
          <w:rFonts w:ascii="Trebuchet MS" w:eastAsia="Calibri" w:hAnsi="Trebuchet MS" w:cs="Times New Roman"/>
          <w:i/>
          <w:iCs/>
          <w:sz w:val="24"/>
          <w:szCs w:val="24"/>
        </w:rPr>
        <w:t>(h) Wood Stakes</w:t>
      </w:r>
      <w:r w:rsidR="007C4AFC" w:rsidRPr="008574C0">
        <w:rPr>
          <w:rFonts w:ascii="Trebuchet MS" w:eastAsia="Calibri" w:hAnsi="Trebuchet MS" w:cs="Times New Roman"/>
          <w:i/>
          <w:iCs/>
          <w:sz w:val="24"/>
          <w:szCs w:val="24"/>
        </w:rPr>
        <w:t>.</w:t>
      </w:r>
      <w:r w:rsidR="007C4AFC" w:rsidRPr="00FA0F43">
        <w:rPr>
          <w:rFonts w:ascii="Trebuchet MS" w:eastAsia="Calibri" w:hAnsi="Trebuchet MS" w:cs="Times New Roman"/>
          <w:sz w:val="24"/>
          <w:szCs w:val="24"/>
        </w:rPr>
        <w:t xml:space="preserve"> </w:t>
      </w:r>
      <w:r w:rsidR="00C948B8" w:rsidRPr="00FA0F43">
        <w:rPr>
          <w:rFonts w:ascii="Trebuchet MS" w:eastAsia="Calibri" w:hAnsi="Trebuchet MS" w:cs="Times New Roman"/>
          <w:sz w:val="24"/>
          <w:szCs w:val="24"/>
        </w:rPr>
        <w:t xml:space="preserve"> </w:t>
      </w:r>
      <w:r w:rsidR="008574C0">
        <w:rPr>
          <w:rFonts w:ascii="Trebuchet MS" w:eastAsia="Calibri" w:hAnsi="Trebuchet MS" w:cs="Times New Roman"/>
          <w:sz w:val="24"/>
          <w:szCs w:val="24"/>
        </w:rPr>
        <w:t xml:space="preserve">Natural hard wood product that is </w:t>
      </w:r>
      <w:r w:rsidR="005C7F15">
        <w:rPr>
          <w:rFonts w:ascii="Trebuchet MS" w:eastAsia="Calibri" w:hAnsi="Trebuchet MS" w:cs="Times New Roman"/>
          <w:sz w:val="24"/>
          <w:szCs w:val="24"/>
        </w:rPr>
        <w:t>100</w:t>
      </w:r>
      <w:r w:rsidR="006A33CF">
        <w:rPr>
          <w:rFonts w:ascii="Trebuchet MS" w:eastAsia="Calibri" w:hAnsi="Trebuchet MS" w:cs="Times New Roman"/>
          <w:sz w:val="24"/>
          <w:szCs w:val="24"/>
        </w:rPr>
        <w:t xml:space="preserve"> </w:t>
      </w:r>
      <w:r w:rsidR="008574C0">
        <w:rPr>
          <w:rFonts w:ascii="Trebuchet MS" w:eastAsia="Calibri" w:hAnsi="Trebuchet MS" w:cs="Times New Roman"/>
          <w:sz w:val="24"/>
          <w:szCs w:val="24"/>
        </w:rPr>
        <w:t xml:space="preserve">percent </w:t>
      </w:r>
      <w:r w:rsidR="005C7F15">
        <w:rPr>
          <w:rFonts w:ascii="Trebuchet MS" w:eastAsia="Calibri" w:hAnsi="Trebuchet MS" w:cs="Times New Roman"/>
          <w:sz w:val="24"/>
          <w:szCs w:val="24"/>
        </w:rPr>
        <w:t>biodegradable</w:t>
      </w:r>
      <w:r w:rsidR="008574C0">
        <w:rPr>
          <w:rFonts w:ascii="Trebuchet MS" w:eastAsia="Calibri" w:hAnsi="Trebuchet MS" w:cs="Times New Roman"/>
          <w:sz w:val="24"/>
          <w:szCs w:val="24"/>
        </w:rPr>
        <w:t>, having a</w:t>
      </w:r>
      <w:r w:rsidR="005C7F15">
        <w:rPr>
          <w:rFonts w:ascii="Trebuchet MS" w:eastAsia="Calibri" w:hAnsi="Trebuchet MS" w:cs="Times New Roman"/>
          <w:sz w:val="24"/>
          <w:szCs w:val="24"/>
        </w:rPr>
        <w:t xml:space="preserve"> </w:t>
      </w:r>
      <w:r w:rsidR="007B7AB7" w:rsidRPr="007B7AB7">
        <w:rPr>
          <w:rFonts w:ascii="Trebuchet MS" w:eastAsia="Calibri" w:hAnsi="Trebuchet MS" w:cs="Times New Roman"/>
          <w:sz w:val="24"/>
          <w:szCs w:val="24"/>
        </w:rPr>
        <w:t>12</w:t>
      </w:r>
      <w:r w:rsidR="008574C0">
        <w:rPr>
          <w:rFonts w:ascii="Trebuchet MS" w:eastAsia="Calibri" w:hAnsi="Trebuchet MS" w:cs="Times New Roman"/>
          <w:sz w:val="24"/>
          <w:szCs w:val="24"/>
        </w:rPr>
        <w:t>-inch</w:t>
      </w:r>
      <w:r w:rsidR="008574C0" w:rsidRPr="007B7AB7">
        <w:rPr>
          <w:rFonts w:ascii="Trebuchet MS" w:eastAsia="Calibri" w:hAnsi="Trebuchet MS" w:cs="Times New Roman"/>
          <w:sz w:val="24"/>
          <w:szCs w:val="24"/>
        </w:rPr>
        <w:t xml:space="preserve"> </w:t>
      </w:r>
      <w:r w:rsidR="005C7F15" w:rsidRPr="007B7AB7">
        <w:rPr>
          <w:rFonts w:ascii="Trebuchet MS" w:eastAsia="Calibri" w:hAnsi="Trebuchet MS" w:cs="Times New Roman"/>
          <w:sz w:val="24"/>
          <w:szCs w:val="24"/>
        </w:rPr>
        <w:t xml:space="preserve">length, with </w:t>
      </w:r>
      <w:r w:rsidR="00073BCE">
        <w:rPr>
          <w:rFonts w:ascii="Trebuchet MS" w:eastAsia="Calibri" w:hAnsi="Trebuchet MS" w:cs="Times New Roman"/>
          <w:sz w:val="24"/>
          <w:szCs w:val="24"/>
        </w:rPr>
        <w:t>tapered</w:t>
      </w:r>
      <w:r w:rsidR="005C7F15" w:rsidRPr="007B7AB7">
        <w:rPr>
          <w:rFonts w:ascii="Trebuchet MS" w:eastAsia="Calibri" w:hAnsi="Trebuchet MS" w:cs="Times New Roman"/>
          <w:sz w:val="24"/>
          <w:szCs w:val="24"/>
        </w:rPr>
        <w:t xml:space="preserve"> </w:t>
      </w:r>
      <w:r w:rsidR="00073BCE">
        <w:rPr>
          <w:rFonts w:ascii="Trebuchet MS" w:eastAsia="Calibri" w:hAnsi="Trebuchet MS" w:cs="Times New Roman"/>
          <w:sz w:val="24"/>
          <w:szCs w:val="24"/>
        </w:rPr>
        <w:t>to a point</w:t>
      </w:r>
      <w:r w:rsidR="005C7F15" w:rsidRPr="007B7AB7">
        <w:rPr>
          <w:rFonts w:ascii="Trebuchet MS" w:eastAsia="Calibri" w:hAnsi="Trebuchet MS" w:cs="Times New Roman"/>
          <w:sz w:val="24"/>
          <w:szCs w:val="24"/>
        </w:rPr>
        <w:t xml:space="preserve"> ends</w:t>
      </w:r>
      <w:r w:rsidR="00073BCE">
        <w:rPr>
          <w:rFonts w:ascii="Trebuchet MS" w:eastAsia="Calibri" w:hAnsi="Trebuchet MS" w:cs="Times New Roman"/>
          <w:sz w:val="24"/>
          <w:szCs w:val="24"/>
        </w:rPr>
        <w:t>,</w:t>
      </w:r>
      <w:r w:rsidR="005C7F15" w:rsidRPr="007B7AB7">
        <w:rPr>
          <w:rFonts w:ascii="Trebuchet MS" w:eastAsia="Calibri" w:hAnsi="Trebuchet MS" w:cs="Times New Roman"/>
          <w:sz w:val="24"/>
          <w:szCs w:val="24"/>
        </w:rPr>
        <w:t xml:space="preserve"> and </w:t>
      </w:r>
      <w:r w:rsidR="008574C0">
        <w:rPr>
          <w:rFonts w:ascii="Trebuchet MS" w:eastAsia="Calibri" w:hAnsi="Trebuchet MS" w:cs="Times New Roman"/>
          <w:sz w:val="24"/>
          <w:szCs w:val="24"/>
        </w:rPr>
        <w:t xml:space="preserve">a </w:t>
      </w:r>
      <w:r w:rsidR="005C7F15" w:rsidRPr="007B7AB7">
        <w:rPr>
          <w:rFonts w:ascii="Trebuchet MS" w:eastAsia="Calibri" w:hAnsi="Trebuchet MS" w:cs="Times New Roman"/>
          <w:sz w:val="24"/>
          <w:szCs w:val="24"/>
        </w:rPr>
        <w:t>notch near top end to hold down covering.</w:t>
      </w:r>
      <w:r w:rsidR="005C7F15">
        <w:rPr>
          <w:rFonts w:ascii="Trebuchet MS" w:eastAsia="Calibri" w:hAnsi="Trebuchet MS" w:cs="Times New Roman"/>
          <w:sz w:val="24"/>
          <w:szCs w:val="24"/>
        </w:rPr>
        <w:t xml:space="preserve"> </w:t>
      </w:r>
      <w:r w:rsidR="008574C0">
        <w:rPr>
          <w:rFonts w:ascii="Trebuchet MS" w:eastAsia="Calibri" w:hAnsi="Trebuchet MS" w:cs="Times New Roman"/>
          <w:sz w:val="24"/>
          <w:szCs w:val="24"/>
        </w:rPr>
        <w:t xml:space="preserve">The stake </w:t>
      </w:r>
      <w:r w:rsidR="00073BCE">
        <w:rPr>
          <w:rFonts w:ascii="Trebuchet MS" w:eastAsia="Calibri" w:hAnsi="Trebuchet MS" w:cs="Times New Roman"/>
          <w:sz w:val="24"/>
          <w:szCs w:val="24"/>
        </w:rPr>
        <w:t>must have sufficient rigidity to resist breakage when driven into soil.</w:t>
      </w:r>
    </w:p>
    <w:p w14:paraId="29E03041" w14:textId="5C3ABC97" w:rsidR="007B7AB7" w:rsidRDefault="007B7AB7" w:rsidP="006A33CF">
      <w:pPr>
        <w:pStyle w:val="Heading2"/>
        <w:spacing w:after="240"/>
        <w:rPr>
          <w:rFonts w:eastAsia="Calibri" w:cs="Times New Roman"/>
          <w:i/>
          <w:iCs/>
        </w:rPr>
      </w:pPr>
      <w:r w:rsidRPr="007B7AB7">
        <w:t xml:space="preserve">In </w:t>
      </w:r>
      <w:r w:rsidR="007E7BF2" w:rsidRPr="007B7AB7">
        <w:t xml:space="preserve">Subsection </w:t>
      </w:r>
      <w:r w:rsidR="00FB73EF" w:rsidRPr="007B7AB7">
        <w:t>216</w:t>
      </w:r>
      <w:r w:rsidR="007E7BF2" w:rsidRPr="007B7AB7">
        <w:t xml:space="preserve">.03 </w:t>
      </w:r>
      <w:r w:rsidRPr="007B7AB7">
        <w:t>delete (7) and replace it with the following:</w:t>
      </w:r>
    </w:p>
    <w:p w14:paraId="761E7BC3" w14:textId="602E9C4D" w:rsidR="000D647D" w:rsidRPr="00FA0F43" w:rsidRDefault="000D647D" w:rsidP="006A33CF">
      <w:pPr>
        <w:spacing w:after="240"/>
        <w:rPr>
          <w:rFonts w:ascii="Trebuchet MS" w:eastAsia="Calibri" w:hAnsi="Trebuchet MS" w:cs="Times New Roman"/>
          <w:bCs/>
          <w:i/>
          <w:iCs/>
          <w:sz w:val="24"/>
          <w:szCs w:val="24"/>
        </w:rPr>
      </w:pPr>
      <w:r w:rsidRPr="00FA0F43">
        <w:rPr>
          <w:rFonts w:ascii="Trebuchet MS" w:eastAsia="Calibri" w:hAnsi="Trebuchet MS" w:cs="Times New Roman"/>
          <w:bCs/>
          <w:i/>
          <w:iCs/>
          <w:sz w:val="24"/>
          <w:szCs w:val="24"/>
        </w:rPr>
        <w:t>(</w:t>
      </w:r>
      <w:r w:rsidR="00FB73EF">
        <w:rPr>
          <w:rFonts w:ascii="Trebuchet MS" w:eastAsia="Calibri" w:hAnsi="Trebuchet MS" w:cs="Times New Roman"/>
          <w:bCs/>
          <w:i/>
          <w:iCs/>
          <w:sz w:val="24"/>
          <w:szCs w:val="24"/>
        </w:rPr>
        <w:t>7</w:t>
      </w:r>
      <w:r w:rsidRPr="00FA0F43">
        <w:rPr>
          <w:rFonts w:ascii="Trebuchet MS" w:eastAsia="Calibri" w:hAnsi="Trebuchet MS" w:cs="Times New Roman"/>
          <w:bCs/>
          <w:i/>
          <w:iCs/>
          <w:sz w:val="24"/>
          <w:szCs w:val="24"/>
        </w:rPr>
        <w:t xml:space="preserve">) </w:t>
      </w:r>
      <w:r w:rsidR="00FB73EF">
        <w:rPr>
          <w:rFonts w:ascii="Trebuchet MS" w:eastAsia="Calibri" w:hAnsi="Trebuchet MS" w:cs="Times New Roman"/>
          <w:bCs/>
          <w:i/>
          <w:iCs/>
          <w:sz w:val="24"/>
          <w:szCs w:val="24"/>
        </w:rPr>
        <w:t>Anchor the soil retention covering/erosion control blankets with wood</w:t>
      </w:r>
      <w:r w:rsidR="00670924">
        <w:rPr>
          <w:rFonts w:ascii="Trebuchet MS" w:eastAsia="Calibri" w:hAnsi="Trebuchet MS" w:cs="Times New Roman"/>
          <w:bCs/>
          <w:i/>
          <w:iCs/>
          <w:sz w:val="24"/>
          <w:szCs w:val="24"/>
        </w:rPr>
        <w:t xml:space="preserve"> </w:t>
      </w:r>
      <w:r w:rsidR="00FB73EF">
        <w:rPr>
          <w:rFonts w:ascii="Trebuchet MS" w:eastAsia="Calibri" w:hAnsi="Trebuchet MS" w:cs="Times New Roman"/>
          <w:bCs/>
          <w:i/>
          <w:iCs/>
          <w:sz w:val="24"/>
          <w:szCs w:val="24"/>
        </w:rPr>
        <w:t>stakes</w:t>
      </w:r>
      <w:r w:rsidR="005C7F15">
        <w:rPr>
          <w:rFonts w:ascii="Trebuchet MS" w:eastAsia="Calibri" w:hAnsi="Trebuchet MS" w:cs="Times New Roman"/>
          <w:bCs/>
          <w:i/>
          <w:iCs/>
          <w:sz w:val="24"/>
          <w:szCs w:val="24"/>
        </w:rPr>
        <w:t xml:space="preserve"> per </w:t>
      </w:r>
      <w:r w:rsidR="00153238">
        <w:rPr>
          <w:rFonts w:ascii="Trebuchet MS" w:eastAsia="Calibri" w:hAnsi="Trebuchet MS" w:cs="Times New Roman"/>
          <w:bCs/>
          <w:i/>
          <w:iCs/>
          <w:sz w:val="24"/>
          <w:szCs w:val="24"/>
        </w:rPr>
        <w:t>standard details</w:t>
      </w:r>
      <w:r w:rsidR="00FB73EF">
        <w:rPr>
          <w:rFonts w:ascii="Trebuchet MS" w:eastAsia="Calibri" w:hAnsi="Trebuchet MS" w:cs="Times New Roman"/>
          <w:bCs/>
          <w:i/>
          <w:iCs/>
          <w:sz w:val="24"/>
          <w:szCs w:val="24"/>
        </w:rPr>
        <w:t xml:space="preserve">. </w:t>
      </w:r>
    </w:p>
    <w:p w14:paraId="7BE94945" w14:textId="00996069" w:rsidR="00FB73EF" w:rsidRPr="00670924" w:rsidRDefault="007B7AB7" w:rsidP="006A33CF">
      <w:pPr>
        <w:pStyle w:val="Heading2"/>
        <w:spacing w:after="240"/>
      </w:pPr>
      <w:r>
        <w:t xml:space="preserve">Delete </w:t>
      </w:r>
      <w:r w:rsidR="00FB73EF" w:rsidRPr="00670924">
        <w:t xml:space="preserve">Subsection 216.05 and replace </w:t>
      </w:r>
      <w:r>
        <w:t xml:space="preserve">it </w:t>
      </w:r>
      <w:r w:rsidR="00FB73EF" w:rsidRPr="00670924">
        <w:t>with the following:</w:t>
      </w:r>
    </w:p>
    <w:p w14:paraId="651EFB86" w14:textId="23D7F351" w:rsidR="00FB73EF" w:rsidRDefault="00FD4306" w:rsidP="006A33CF">
      <w:pPr>
        <w:widowControl w:val="0"/>
        <w:tabs>
          <w:tab w:val="left" w:pos="0"/>
          <w:tab w:val="left" w:pos="432"/>
          <w:tab w:val="left" w:pos="864"/>
          <w:tab w:val="left" w:pos="1296"/>
          <w:tab w:val="left" w:pos="1728"/>
          <w:tab w:val="left" w:pos="2160"/>
        </w:tabs>
        <w:spacing w:after="240" w:line="240" w:lineRule="atLeast"/>
        <w:rPr>
          <w:rFonts w:ascii="Trebuchet MS" w:hAnsi="Trebuchet MS"/>
          <w:sz w:val="24"/>
          <w:szCs w:val="24"/>
        </w:rPr>
      </w:pPr>
      <w:r w:rsidRPr="00E24EF7">
        <w:rPr>
          <w:rFonts w:ascii="Trebuchet MS" w:hAnsi="Trebuchet MS"/>
          <w:b/>
          <w:bCs/>
          <w:sz w:val="24"/>
          <w:szCs w:val="24"/>
        </w:rPr>
        <w:t>216.05 Channel Application</w:t>
      </w:r>
      <w:r w:rsidRPr="00E24EF7">
        <w:rPr>
          <w:rFonts w:ascii="Trebuchet MS" w:hAnsi="Trebuchet MS"/>
          <w:sz w:val="24"/>
          <w:szCs w:val="24"/>
        </w:rPr>
        <w:t>.</w:t>
      </w:r>
      <w:r>
        <w:rPr>
          <w:rFonts w:ascii="Trebuchet MS" w:hAnsi="Trebuchet MS"/>
          <w:sz w:val="24"/>
          <w:szCs w:val="24"/>
        </w:rPr>
        <w:t xml:space="preserve"> </w:t>
      </w:r>
      <w:r w:rsidR="00FB73EF" w:rsidRPr="00FB73EF">
        <w:rPr>
          <w:rFonts w:ascii="Trebuchet MS" w:hAnsi="Trebuchet MS"/>
          <w:sz w:val="24"/>
          <w:szCs w:val="24"/>
        </w:rPr>
        <w:t xml:space="preserve">Soil retention coverings shall be installed as follows on a channel application:  </w:t>
      </w:r>
      <w:r w:rsidR="00153238">
        <w:rPr>
          <w:rFonts w:ascii="Trebuchet MS" w:hAnsi="Trebuchet MS"/>
          <w:sz w:val="24"/>
          <w:szCs w:val="24"/>
        </w:rPr>
        <w:t>Anchor c</w:t>
      </w:r>
      <w:r w:rsidR="00FB73EF" w:rsidRPr="00FB73EF">
        <w:rPr>
          <w:rFonts w:ascii="Trebuchet MS" w:hAnsi="Trebuchet MS"/>
          <w:sz w:val="24"/>
          <w:szCs w:val="24"/>
        </w:rPr>
        <w:t>overings at the beginning and end of the channel across its entire width by burying the end</w:t>
      </w:r>
      <w:r w:rsidR="00153238">
        <w:rPr>
          <w:rFonts w:ascii="Trebuchet MS" w:hAnsi="Trebuchet MS"/>
          <w:sz w:val="24"/>
          <w:szCs w:val="24"/>
        </w:rPr>
        <w:t>s</w:t>
      </w:r>
      <w:r w:rsidR="00FB73EF" w:rsidRPr="00FB73EF">
        <w:rPr>
          <w:rFonts w:ascii="Trebuchet MS" w:hAnsi="Trebuchet MS"/>
          <w:sz w:val="24"/>
          <w:szCs w:val="24"/>
        </w:rPr>
        <w:t xml:space="preserve"> in a trench. Trench depth shall be a minimum of 6 inches, unless a larger depth is specified by the manufacturer’s recommendations. Before backfilling begins, </w:t>
      </w:r>
      <w:r w:rsidR="00FB73EF">
        <w:rPr>
          <w:rFonts w:ascii="Trebuchet MS" w:hAnsi="Trebuchet MS"/>
          <w:sz w:val="24"/>
          <w:szCs w:val="24"/>
        </w:rPr>
        <w:t>wood stakes</w:t>
      </w:r>
      <w:r w:rsidR="00FB73EF" w:rsidRPr="00FB73EF">
        <w:rPr>
          <w:rFonts w:ascii="Trebuchet MS" w:hAnsi="Trebuchet MS"/>
          <w:sz w:val="24"/>
          <w:szCs w:val="24"/>
        </w:rPr>
        <w:t xml:space="preserve"> shall be </w:t>
      </w:r>
      <w:r w:rsidR="00FB73EF">
        <w:rPr>
          <w:rFonts w:ascii="Trebuchet MS" w:hAnsi="Trebuchet MS"/>
          <w:sz w:val="24"/>
          <w:szCs w:val="24"/>
        </w:rPr>
        <w:t>installed</w:t>
      </w:r>
      <w:r w:rsidR="00FB73EF" w:rsidRPr="00FB73EF">
        <w:rPr>
          <w:rFonts w:ascii="Trebuchet MS" w:hAnsi="Trebuchet MS"/>
          <w:sz w:val="24"/>
          <w:szCs w:val="24"/>
        </w:rPr>
        <w:t xml:space="preserve"> </w:t>
      </w:r>
      <w:r w:rsidR="00153238">
        <w:rPr>
          <w:rFonts w:ascii="Trebuchet MS" w:hAnsi="Trebuchet MS"/>
          <w:sz w:val="24"/>
          <w:szCs w:val="24"/>
        </w:rPr>
        <w:t xml:space="preserve">to anchor the covering </w:t>
      </w:r>
      <w:r w:rsidR="00FB73EF" w:rsidRPr="00FB73EF">
        <w:rPr>
          <w:rFonts w:ascii="Trebuchet MS" w:hAnsi="Trebuchet MS"/>
          <w:sz w:val="24"/>
          <w:szCs w:val="24"/>
        </w:rPr>
        <w:t xml:space="preserve">across the width of the trench. The trench shall then be backfilled to grade with soil amended with soil conditioning or topsoil and compacted by foot tamping and seeded. Fabric shall be brought back over the trench and </w:t>
      </w:r>
      <w:r w:rsidR="00FB73EF">
        <w:rPr>
          <w:rFonts w:ascii="Trebuchet MS" w:hAnsi="Trebuchet MS"/>
          <w:sz w:val="24"/>
          <w:szCs w:val="24"/>
        </w:rPr>
        <w:t xml:space="preserve">anchored </w:t>
      </w:r>
      <w:r w:rsidR="00153238">
        <w:rPr>
          <w:rFonts w:ascii="Trebuchet MS" w:hAnsi="Trebuchet MS"/>
          <w:sz w:val="24"/>
          <w:szCs w:val="24"/>
        </w:rPr>
        <w:t xml:space="preserve">to the soil </w:t>
      </w:r>
      <w:r w:rsidR="00FB73EF">
        <w:rPr>
          <w:rFonts w:ascii="Trebuchet MS" w:hAnsi="Trebuchet MS"/>
          <w:sz w:val="24"/>
          <w:szCs w:val="24"/>
        </w:rPr>
        <w:t>with wood stakes</w:t>
      </w:r>
      <w:r w:rsidR="00FB73EF" w:rsidRPr="00FB73EF">
        <w:rPr>
          <w:rFonts w:ascii="Trebuchet MS" w:hAnsi="Trebuchet MS"/>
          <w:sz w:val="24"/>
          <w:szCs w:val="24"/>
        </w:rPr>
        <w:t xml:space="preserve">.  </w:t>
      </w:r>
    </w:p>
    <w:p w14:paraId="60D715C7" w14:textId="77777777" w:rsidR="00FB73EF" w:rsidRDefault="00FB73EF" w:rsidP="006A33CF">
      <w:pPr>
        <w:widowControl w:val="0"/>
        <w:tabs>
          <w:tab w:val="left" w:pos="0"/>
          <w:tab w:val="left" w:pos="432"/>
          <w:tab w:val="left" w:pos="864"/>
          <w:tab w:val="left" w:pos="1296"/>
          <w:tab w:val="left" w:pos="1728"/>
          <w:tab w:val="left" w:pos="2160"/>
        </w:tabs>
        <w:spacing w:after="240" w:line="240" w:lineRule="atLeast"/>
        <w:rPr>
          <w:rFonts w:ascii="Trebuchet MS" w:hAnsi="Trebuchet MS"/>
          <w:sz w:val="24"/>
          <w:szCs w:val="24"/>
        </w:rPr>
      </w:pPr>
      <w:r w:rsidRPr="00FB73EF">
        <w:rPr>
          <w:rFonts w:ascii="Trebuchet MS" w:hAnsi="Trebuchet MS"/>
          <w:sz w:val="24"/>
          <w:szCs w:val="24"/>
        </w:rPr>
        <w:t xml:space="preserve">Covering shall be unrolled in the direction of flow and placed in the bottom of the channel first.  Seams shall not be placed down the center of the channel bottom or in areas of concentrated flows when placing rolls side by side.  </w:t>
      </w:r>
    </w:p>
    <w:p w14:paraId="75E6360E" w14:textId="0A253DF4" w:rsidR="00670924" w:rsidRPr="007B7AB7" w:rsidRDefault="00FB73EF" w:rsidP="006A33CF">
      <w:pPr>
        <w:widowControl w:val="0"/>
        <w:tabs>
          <w:tab w:val="left" w:pos="0"/>
          <w:tab w:val="left" w:pos="432"/>
          <w:tab w:val="left" w:pos="864"/>
          <w:tab w:val="left" w:pos="1296"/>
          <w:tab w:val="left" w:pos="1728"/>
          <w:tab w:val="left" w:pos="2160"/>
        </w:tabs>
        <w:spacing w:after="240" w:line="240" w:lineRule="atLeast"/>
        <w:rPr>
          <w:rFonts w:ascii="Trebuchet MS" w:hAnsi="Trebuchet MS"/>
          <w:sz w:val="24"/>
          <w:szCs w:val="24"/>
        </w:rPr>
      </w:pPr>
      <w:r w:rsidRPr="007B7AB7">
        <w:rPr>
          <w:rFonts w:ascii="Trebuchet MS" w:hAnsi="Trebuchet MS"/>
          <w:sz w:val="24"/>
          <w:szCs w:val="24"/>
        </w:rPr>
        <w:t xml:space="preserve">There shall be </w:t>
      </w:r>
      <w:r w:rsidR="00073BCE">
        <w:rPr>
          <w:rFonts w:ascii="Trebuchet MS" w:hAnsi="Trebuchet MS"/>
          <w:sz w:val="24"/>
          <w:szCs w:val="24"/>
        </w:rPr>
        <w:t>an overlap</w:t>
      </w:r>
      <w:r w:rsidRPr="007B7AB7">
        <w:rPr>
          <w:rFonts w:ascii="Trebuchet MS" w:hAnsi="Trebuchet MS"/>
          <w:sz w:val="24"/>
          <w:szCs w:val="24"/>
        </w:rPr>
        <w:t xml:space="preserve"> wherever one roll of covering ends and another begins with the upstream covering placed on top of the downstream covering. </w:t>
      </w:r>
      <w:r w:rsidR="00153238" w:rsidRPr="007B7AB7">
        <w:rPr>
          <w:rFonts w:ascii="Trebuchet MS" w:hAnsi="Trebuchet MS"/>
          <w:sz w:val="24"/>
          <w:szCs w:val="24"/>
        </w:rPr>
        <w:t xml:space="preserve">Anchor </w:t>
      </w:r>
      <w:r w:rsidR="000B199D">
        <w:rPr>
          <w:rFonts w:ascii="Trebuchet MS" w:hAnsi="Trebuchet MS"/>
          <w:sz w:val="24"/>
          <w:szCs w:val="24"/>
        </w:rPr>
        <w:t xml:space="preserve">at overlap </w:t>
      </w:r>
      <w:r w:rsidR="00153238" w:rsidRPr="007B7AB7">
        <w:rPr>
          <w:rFonts w:ascii="Trebuchet MS" w:hAnsi="Trebuchet MS"/>
          <w:sz w:val="24"/>
          <w:szCs w:val="24"/>
        </w:rPr>
        <w:t>with t</w:t>
      </w:r>
      <w:r w:rsidRPr="007B7AB7">
        <w:rPr>
          <w:rFonts w:ascii="Trebuchet MS" w:hAnsi="Trebuchet MS"/>
          <w:sz w:val="24"/>
          <w:szCs w:val="24"/>
        </w:rPr>
        <w:t xml:space="preserve">wo rows of staggered </w:t>
      </w:r>
      <w:r w:rsidR="00153238" w:rsidRPr="007B7AB7">
        <w:rPr>
          <w:rFonts w:ascii="Trebuchet MS" w:hAnsi="Trebuchet MS"/>
          <w:sz w:val="24"/>
          <w:szCs w:val="24"/>
        </w:rPr>
        <w:t>wood stakes</w:t>
      </w:r>
      <w:r w:rsidRPr="007B7AB7">
        <w:rPr>
          <w:rFonts w:ascii="Trebuchet MS" w:hAnsi="Trebuchet MS"/>
          <w:sz w:val="24"/>
          <w:szCs w:val="24"/>
        </w:rPr>
        <w:t xml:space="preserve">.  </w:t>
      </w:r>
    </w:p>
    <w:p w14:paraId="3787A971" w14:textId="3598EB15" w:rsidR="00FB73EF" w:rsidRDefault="00FB73EF" w:rsidP="006A33CF">
      <w:pPr>
        <w:widowControl w:val="0"/>
        <w:tabs>
          <w:tab w:val="left" w:pos="0"/>
          <w:tab w:val="left" w:pos="432"/>
          <w:tab w:val="left" w:pos="864"/>
          <w:tab w:val="left" w:pos="1296"/>
          <w:tab w:val="left" w:pos="1728"/>
          <w:tab w:val="left" w:pos="2160"/>
        </w:tabs>
        <w:spacing w:after="240" w:line="240" w:lineRule="atLeast"/>
        <w:rPr>
          <w:rFonts w:ascii="Trebuchet MS" w:hAnsi="Trebuchet MS"/>
          <w:sz w:val="24"/>
          <w:szCs w:val="24"/>
        </w:rPr>
      </w:pPr>
      <w:r w:rsidRPr="007B7AB7">
        <w:rPr>
          <w:rFonts w:ascii="Trebuchet MS" w:hAnsi="Trebuchet MS"/>
          <w:sz w:val="24"/>
          <w:szCs w:val="24"/>
        </w:rPr>
        <w:t xml:space="preserve">There shall be </w:t>
      </w:r>
      <w:r w:rsidR="00073BCE">
        <w:rPr>
          <w:rFonts w:ascii="Trebuchet MS" w:hAnsi="Trebuchet MS"/>
          <w:sz w:val="24"/>
          <w:szCs w:val="24"/>
        </w:rPr>
        <w:t xml:space="preserve">an </w:t>
      </w:r>
      <w:r w:rsidRPr="007B7AB7">
        <w:rPr>
          <w:rFonts w:ascii="Trebuchet MS" w:hAnsi="Trebuchet MS"/>
          <w:sz w:val="24"/>
          <w:szCs w:val="24"/>
        </w:rPr>
        <w:t xml:space="preserve">overlap wherever two widths of covering are applied side by side. </w:t>
      </w:r>
      <w:r w:rsidR="00153238" w:rsidRPr="007B7AB7">
        <w:rPr>
          <w:rFonts w:ascii="Trebuchet MS" w:hAnsi="Trebuchet MS"/>
          <w:sz w:val="24"/>
          <w:szCs w:val="24"/>
        </w:rPr>
        <w:t>Install wood stakes within</w:t>
      </w:r>
      <w:r w:rsidRPr="007B7AB7">
        <w:rPr>
          <w:rFonts w:ascii="Trebuchet MS" w:hAnsi="Trebuchet MS"/>
          <w:sz w:val="24"/>
          <w:szCs w:val="24"/>
        </w:rPr>
        <w:t xml:space="preserve"> the overlap</w:t>
      </w:r>
      <w:r w:rsidR="00153238" w:rsidRPr="007B7AB7">
        <w:rPr>
          <w:rFonts w:ascii="Trebuchet MS" w:hAnsi="Trebuchet MS"/>
          <w:sz w:val="24"/>
          <w:szCs w:val="24"/>
        </w:rPr>
        <w:t xml:space="preserve"> to anchor covering</w:t>
      </w:r>
      <w:r w:rsidRPr="007B7AB7">
        <w:rPr>
          <w:rFonts w:ascii="Trebuchet MS" w:hAnsi="Trebuchet MS"/>
          <w:sz w:val="24"/>
          <w:szCs w:val="24"/>
        </w:rPr>
        <w:t>.  The covering shall have a channel check slot every 30 feet along the gradient of the flowline.  Check slots shall</w:t>
      </w:r>
      <w:r w:rsidRPr="00FB73EF">
        <w:rPr>
          <w:rFonts w:ascii="Trebuchet MS" w:hAnsi="Trebuchet MS"/>
          <w:sz w:val="24"/>
          <w:szCs w:val="24"/>
        </w:rPr>
        <w:t xml:space="preserve"> extend the entire width of the channel.  The covering shall be buried in a trench. Before backfilling begins, </w:t>
      </w:r>
      <w:r w:rsidR="00153238">
        <w:rPr>
          <w:rFonts w:ascii="Trebuchet MS" w:hAnsi="Trebuchet MS"/>
          <w:sz w:val="24"/>
          <w:szCs w:val="24"/>
        </w:rPr>
        <w:t>wood stakes</w:t>
      </w:r>
      <w:r w:rsidRPr="00FB73EF">
        <w:rPr>
          <w:rFonts w:ascii="Trebuchet MS" w:hAnsi="Trebuchet MS"/>
          <w:sz w:val="24"/>
          <w:szCs w:val="24"/>
        </w:rPr>
        <w:t xml:space="preserve"> shall be placed across the width of the trench. The trench shall then be backfilled to grade with soil amended with soil conditioning or topsoil, compacted by foot tamping, and seeded. Fabric shall be brought back over the trench and continued down the channel.  </w:t>
      </w:r>
    </w:p>
    <w:p w14:paraId="6BA3B788" w14:textId="4D87C1DC" w:rsidR="00FB73EF" w:rsidRPr="00FA0F43" w:rsidRDefault="00FB73EF" w:rsidP="006A33CF">
      <w:pPr>
        <w:widowControl w:val="0"/>
        <w:tabs>
          <w:tab w:val="left" w:pos="0"/>
          <w:tab w:val="left" w:pos="432"/>
          <w:tab w:val="left" w:pos="864"/>
          <w:tab w:val="left" w:pos="1296"/>
          <w:tab w:val="left" w:pos="1728"/>
          <w:tab w:val="left" w:pos="2160"/>
        </w:tabs>
        <w:spacing w:after="240" w:line="240" w:lineRule="atLeast"/>
        <w:rPr>
          <w:rFonts w:ascii="Trebuchet MS" w:hAnsi="Trebuchet MS"/>
          <w:sz w:val="24"/>
          <w:szCs w:val="24"/>
        </w:rPr>
      </w:pPr>
      <w:r w:rsidRPr="00FB73EF">
        <w:rPr>
          <w:rFonts w:ascii="Trebuchet MS" w:hAnsi="Trebuchet MS"/>
          <w:sz w:val="24"/>
          <w:szCs w:val="24"/>
        </w:rPr>
        <w:lastRenderedPageBreak/>
        <w:t xml:space="preserve">Coverings shall be securely fastened to the soil by installing </w:t>
      </w:r>
      <w:r>
        <w:rPr>
          <w:rFonts w:ascii="Trebuchet MS" w:hAnsi="Trebuchet MS"/>
          <w:sz w:val="24"/>
          <w:szCs w:val="24"/>
        </w:rPr>
        <w:t>wood stakes</w:t>
      </w:r>
      <w:r w:rsidRPr="00FB73EF">
        <w:rPr>
          <w:rFonts w:ascii="Trebuchet MS" w:hAnsi="Trebuchet MS"/>
          <w:sz w:val="24"/>
          <w:szCs w:val="24"/>
        </w:rPr>
        <w:t xml:space="preserve"> at the </w:t>
      </w:r>
      <w:r w:rsidRPr="007B7AB7">
        <w:rPr>
          <w:rFonts w:ascii="Trebuchet MS" w:hAnsi="Trebuchet MS"/>
          <w:sz w:val="24"/>
          <w:szCs w:val="24"/>
        </w:rPr>
        <w:t>minimum rate shown on the plans.  Wood</w:t>
      </w:r>
      <w:r>
        <w:rPr>
          <w:rFonts w:ascii="Trebuchet MS" w:hAnsi="Trebuchet MS"/>
          <w:sz w:val="24"/>
          <w:szCs w:val="24"/>
        </w:rPr>
        <w:t xml:space="preserve"> stake</w:t>
      </w:r>
      <w:r w:rsidRPr="00FB73EF">
        <w:rPr>
          <w:rFonts w:ascii="Trebuchet MS" w:hAnsi="Trebuchet MS"/>
          <w:sz w:val="24"/>
          <w:szCs w:val="24"/>
        </w:rPr>
        <w:t xml:space="preserve"> spacing shall be reduced where needed due to soil type or high flows.   </w:t>
      </w:r>
    </w:p>
    <w:p w14:paraId="530C8C26" w14:textId="437A9081" w:rsidR="007E7BF2" w:rsidRPr="00FA0F43" w:rsidRDefault="00FB73EF" w:rsidP="006A33CF">
      <w:pPr>
        <w:pStyle w:val="Heading2"/>
        <w:spacing w:after="240"/>
      </w:pPr>
      <w:r w:rsidRPr="007B7AB7">
        <w:t xml:space="preserve">Delete </w:t>
      </w:r>
      <w:r w:rsidR="007E7BF2" w:rsidRPr="007B7AB7">
        <w:t xml:space="preserve">Subsection </w:t>
      </w:r>
      <w:r w:rsidR="00FD4306">
        <w:t>216.07</w:t>
      </w:r>
      <w:r w:rsidR="007B7AB7" w:rsidRPr="007B7AB7">
        <w:t xml:space="preserve"> </w:t>
      </w:r>
      <w:r w:rsidRPr="007B7AB7">
        <w:t xml:space="preserve">and replace </w:t>
      </w:r>
      <w:r w:rsidR="007B7AB7" w:rsidRPr="007B7AB7">
        <w:t xml:space="preserve">it </w:t>
      </w:r>
      <w:r w:rsidRPr="007B7AB7">
        <w:t xml:space="preserve">with the </w:t>
      </w:r>
      <w:r w:rsidR="007E7BF2" w:rsidRPr="007B7AB7">
        <w:t>following:</w:t>
      </w:r>
    </w:p>
    <w:p w14:paraId="71626024" w14:textId="12D1D922" w:rsidR="00EE31B2" w:rsidRDefault="00FB73EF" w:rsidP="006A33CF">
      <w:pPr>
        <w:spacing w:after="240"/>
        <w:rPr>
          <w:rFonts w:ascii="Trebuchet MS" w:eastAsia="Calibri" w:hAnsi="Trebuchet MS" w:cs="Times New Roman"/>
          <w:bCs/>
          <w:sz w:val="24"/>
          <w:szCs w:val="24"/>
        </w:rPr>
      </w:pPr>
      <w:r w:rsidRPr="00FB73EF">
        <w:rPr>
          <w:rFonts w:ascii="Trebuchet MS" w:eastAsia="Calibri" w:hAnsi="Trebuchet MS" w:cs="Times New Roman"/>
          <w:bCs/>
          <w:sz w:val="24"/>
          <w:szCs w:val="24"/>
        </w:rPr>
        <w:t xml:space="preserve">Soil retention coverings, including </w:t>
      </w:r>
      <w:r>
        <w:rPr>
          <w:rFonts w:ascii="Trebuchet MS" w:eastAsia="Calibri" w:hAnsi="Trebuchet MS" w:cs="Times New Roman"/>
          <w:bCs/>
          <w:sz w:val="24"/>
          <w:szCs w:val="24"/>
        </w:rPr>
        <w:t>wood stakes</w:t>
      </w:r>
      <w:r w:rsidRPr="00FB73EF">
        <w:rPr>
          <w:rFonts w:ascii="Trebuchet MS" w:eastAsia="Calibri" w:hAnsi="Trebuchet MS" w:cs="Times New Roman"/>
          <w:bCs/>
          <w:sz w:val="24"/>
          <w:szCs w:val="24"/>
        </w:rPr>
        <w:t xml:space="preserve">, complete in place and accepted, will be measured by the square yard of finished surface, excluding overlap, which is installed and accepted. </w:t>
      </w:r>
      <w:r w:rsidR="00E13CA9">
        <w:rPr>
          <w:rFonts w:ascii="Trebuchet MS" w:eastAsia="Calibri" w:hAnsi="Trebuchet MS" w:cs="Times New Roman"/>
          <w:bCs/>
          <w:sz w:val="24"/>
          <w:szCs w:val="24"/>
        </w:rPr>
        <w:t>Wood stake</w:t>
      </w:r>
      <w:r w:rsidR="00F45489">
        <w:rPr>
          <w:rFonts w:ascii="Trebuchet MS" w:eastAsia="Calibri" w:hAnsi="Trebuchet MS" w:cs="Times New Roman"/>
          <w:bCs/>
          <w:sz w:val="24"/>
          <w:szCs w:val="24"/>
        </w:rPr>
        <w:t xml:space="preserve">s </w:t>
      </w:r>
      <w:r w:rsidRPr="00FB73EF">
        <w:rPr>
          <w:rFonts w:ascii="Trebuchet MS" w:eastAsia="Calibri" w:hAnsi="Trebuchet MS" w:cs="Times New Roman"/>
          <w:bCs/>
          <w:sz w:val="24"/>
          <w:szCs w:val="24"/>
        </w:rPr>
        <w:t xml:space="preserve">will be measured by the actual number of </w:t>
      </w:r>
      <w:r w:rsidR="00E13CA9">
        <w:rPr>
          <w:rFonts w:ascii="Trebuchet MS" w:eastAsia="Calibri" w:hAnsi="Trebuchet MS" w:cs="Times New Roman"/>
          <w:bCs/>
          <w:sz w:val="24"/>
          <w:szCs w:val="24"/>
        </w:rPr>
        <w:t>wood stake</w:t>
      </w:r>
      <w:r w:rsidRPr="00FB73EF">
        <w:rPr>
          <w:rFonts w:ascii="Trebuchet MS" w:eastAsia="Calibri" w:hAnsi="Trebuchet MS" w:cs="Times New Roman"/>
          <w:bCs/>
          <w:sz w:val="24"/>
          <w:szCs w:val="24"/>
        </w:rPr>
        <w:t>s complete in place and accepted.</w:t>
      </w:r>
    </w:p>
    <w:p w14:paraId="6504B5A9" w14:textId="001E4E36" w:rsidR="00296A93" w:rsidRPr="00296A93" w:rsidRDefault="00296A93" w:rsidP="006A33CF">
      <w:pPr>
        <w:spacing w:after="240"/>
        <w:rPr>
          <w:rFonts w:ascii="Trebuchet MS" w:eastAsia="Calibri" w:hAnsi="Trebuchet MS" w:cs="Times New Roman"/>
          <w:b/>
          <w:sz w:val="24"/>
          <w:szCs w:val="24"/>
        </w:rPr>
      </w:pPr>
      <w:r w:rsidRPr="00296A93">
        <w:rPr>
          <w:rFonts w:ascii="Trebuchet MS" w:eastAsia="Calibri" w:hAnsi="Trebuchet MS" w:cs="Times New Roman"/>
          <w:b/>
          <w:sz w:val="24"/>
          <w:szCs w:val="24"/>
        </w:rPr>
        <w:t>Subsection 216.0</w:t>
      </w:r>
      <w:r w:rsidR="006A33CF">
        <w:rPr>
          <w:rFonts w:ascii="Trebuchet MS" w:eastAsia="Calibri" w:hAnsi="Trebuchet MS" w:cs="Times New Roman"/>
          <w:b/>
          <w:sz w:val="24"/>
          <w:szCs w:val="24"/>
        </w:rPr>
        <w:t>8</w:t>
      </w:r>
      <w:r w:rsidRPr="00296A93">
        <w:rPr>
          <w:rFonts w:ascii="Trebuchet MS" w:eastAsia="Calibri" w:hAnsi="Trebuchet MS" w:cs="Times New Roman"/>
          <w:b/>
          <w:sz w:val="24"/>
          <w:szCs w:val="24"/>
        </w:rPr>
        <w:t xml:space="preserve"> shall include the following:</w:t>
      </w:r>
    </w:p>
    <w:tbl>
      <w:tblPr>
        <w:tblStyle w:val="PlainTable1"/>
        <w:tblW w:w="7650" w:type="dxa"/>
        <w:tblInd w:w="0" w:type="dxa"/>
        <w:tblLayout w:type="fixed"/>
        <w:tblLook w:val="0620" w:firstRow="1" w:lastRow="0" w:firstColumn="0" w:lastColumn="0" w:noHBand="1" w:noVBand="1"/>
      </w:tblPr>
      <w:tblGrid>
        <w:gridCol w:w="5715"/>
        <w:gridCol w:w="1935"/>
      </w:tblGrid>
      <w:tr w:rsidR="00296A93" w14:paraId="3EBB505D" w14:textId="77777777" w:rsidTr="006A33CF">
        <w:trPr>
          <w:cnfStyle w:val="100000000000" w:firstRow="1" w:lastRow="0" w:firstColumn="0" w:lastColumn="0" w:oddVBand="0" w:evenVBand="0" w:oddHBand="0" w:evenHBand="0" w:firstRowFirstColumn="0" w:firstRowLastColumn="0" w:lastRowFirstColumn="0" w:lastRowLastColumn="0"/>
          <w:trHeight w:val="330"/>
          <w:tblHeader/>
        </w:trPr>
        <w:tc>
          <w:tcPr>
            <w:tcW w:w="5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97D030" w14:textId="77777777" w:rsidR="00296A93" w:rsidRDefault="00296A93">
            <w:pPr>
              <w:spacing w:before="240" w:line="276" w:lineRule="auto"/>
              <w:rPr>
                <w:rFonts w:ascii="Trebuchet MS" w:eastAsia="Trebuchet MS" w:hAnsi="Trebuchet MS" w:cs="Trebuchet MS"/>
                <w:b w:val="0"/>
              </w:rPr>
            </w:pPr>
            <w:r>
              <w:rPr>
                <w:rFonts w:ascii="Trebuchet MS" w:eastAsia="Trebuchet MS" w:hAnsi="Trebuchet MS" w:cs="Trebuchet MS"/>
              </w:rPr>
              <w:t>Pay Item</w:t>
            </w:r>
          </w:p>
        </w:tc>
        <w:tc>
          <w:tcPr>
            <w:tcW w:w="1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1A9462" w14:textId="77777777" w:rsidR="00296A93" w:rsidRDefault="00296A93">
            <w:pPr>
              <w:spacing w:before="240" w:line="276" w:lineRule="auto"/>
              <w:rPr>
                <w:rFonts w:ascii="Trebuchet MS" w:eastAsia="Trebuchet MS" w:hAnsi="Trebuchet MS" w:cs="Trebuchet MS"/>
                <w:b w:val="0"/>
              </w:rPr>
            </w:pPr>
            <w:r>
              <w:rPr>
                <w:rFonts w:ascii="Trebuchet MS" w:eastAsia="Trebuchet MS" w:hAnsi="Trebuchet MS" w:cs="Trebuchet MS"/>
              </w:rPr>
              <w:t>Pay Unit</w:t>
            </w:r>
          </w:p>
        </w:tc>
      </w:tr>
      <w:tr w:rsidR="00296A93" w14:paraId="05193EB8" w14:textId="77777777" w:rsidTr="00296A93">
        <w:trPr>
          <w:trHeight w:val="330"/>
        </w:trPr>
        <w:tc>
          <w:tcPr>
            <w:tcW w:w="5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3306D4AE" w14:textId="2D0E4F24" w:rsidR="00296A93" w:rsidRDefault="00296A93">
            <w:pPr>
              <w:spacing w:before="240" w:line="276" w:lineRule="auto"/>
              <w:rPr>
                <w:rFonts w:ascii="Trebuchet MS" w:eastAsia="Trebuchet MS" w:hAnsi="Trebuchet MS" w:cs="Trebuchet MS"/>
              </w:rPr>
            </w:pPr>
            <w:r>
              <w:rPr>
                <w:rFonts w:ascii="Trebuchet MS" w:eastAsia="Trebuchet MS" w:hAnsi="Trebuchet MS" w:cs="Trebuchet MS"/>
              </w:rPr>
              <w:t>Wood Stake</w:t>
            </w:r>
          </w:p>
        </w:tc>
        <w:tc>
          <w:tcPr>
            <w:tcW w:w="1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2819E956" w14:textId="2BD1DC26" w:rsidR="00296A93" w:rsidRDefault="00296A93">
            <w:pPr>
              <w:spacing w:before="240" w:line="276" w:lineRule="auto"/>
              <w:rPr>
                <w:rFonts w:ascii="Trebuchet MS" w:eastAsia="Trebuchet MS" w:hAnsi="Trebuchet MS" w:cs="Trebuchet MS"/>
              </w:rPr>
            </w:pPr>
            <w:r>
              <w:rPr>
                <w:rFonts w:ascii="Trebuchet MS" w:eastAsia="Trebuchet MS" w:hAnsi="Trebuchet MS" w:cs="Trebuchet MS"/>
              </w:rPr>
              <w:t>Each</w:t>
            </w:r>
          </w:p>
        </w:tc>
      </w:tr>
    </w:tbl>
    <w:p w14:paraId="3F255FBF" w14:textId="77777777" w:rsidR="007E7BF2" w:rsidRDefault="007E7BF2" w:rsidP="00ED72C2">
      <w:pPr>
        <w:spacing w:after="40"/>
        <w:rPr>
          <w:rFonts w:ascii="Trebuchet MS" w:eastAsia="Calibri" w:hAnsi="Trebuchet MS" w:cs="Times New Roman"/>
          <w:bCs/>
          <w:sz w:val="24"/>
          <w:szCs w:val="24"/>
        </w:rPr>
      </w:pPr>
    </w:p>
    <w:sectPr w:rsidR="007E7B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5DA2" w14:textId="77777777" w:rsidR="00C75C72" w:rsidRDefault="00C75C72" w:rsidP="00501137">
      <w:pPr>
        <w:spacing w:after="0" w:line="240" w:lineRule="auto"/>
      </w:pPr>
      <w:r>
        <w:separator/>
      </w:r>
    </w:p>
  </w:endnote>
  <w:endnote w:type="continuationSeparator" w:id="0">
    <w:p w14:paraId="124AC710" w14:textId="77777777" w:rsidR="00C75C72" w:rsidRDefault="00C75C72" w:rsidP="0050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8AC37" w14:textId="77777777" w:rsidR="00C75C72" w:rsidRDefault="00C75C72" w:rsidP="00501137">
      <w:pPr>
        <w:spacing w:after="0" w:line="240" w:lineRule="auto"/>
      </w:pPr>
      <w:r>
        <w:separator/>
      </w:r>
    </w:p>
  </w:footnote>
  <w:footnote w:type="continuationSeparator" w:id="0">
    <w:p w14:paraId="28931042" w14:textId="77777777" w:rsidR="00C75C72" w:rsidRDefault="00C75C72" w:rsidP="00501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77E4F" w14:textId="52EDB83F" w:rsidR="00501137" w:rsidRDefault="006A33CF" w:rsidP="00501137">
    <w:pPr>
      <w:pStyle w:val="Header"/>
    </w:pPr>
    <w:r>
      <w:t>November 13,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C0D"/>
    <w:multiLevelType w:val="multilevel"/>
    <w:tmpl w:val="E4E83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olor w:val="0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35A9"/>
    <w:multiLevelType w:val="hybridMultilevel"/>
    <w:tmpl w:val="509490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81C04C3"/>
    <w:multiLevelType w:val="hybridMultilevel"/>
    <w:tmpl w:val="7074901E"/>
    <w:lvl w:ilvl="0" w:tplc="3BBC2220">
      <w:start w:val="1"/>
      <w:numFmt w:val="upperLetter"/>
      <w:lvlText w:val="%1."/>
      <w:lvlJc w:val="left"/>
      <w:pPr>
        <w:ind w:left="1283"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3" w15:restartNumberingAfterBreak="0">
    <w:nsid w:val="66256294"/>
    <w:multiLevelType w:val="hybridMultilevel"/>
    <w:tmpl w:val="EAD82762"/>
    <w:lvl w:ilvl="0" w:tplc="309AE7CA">
      <w:start w:val="1"/>
      <w:numFmt w:val="upperLetter"/>
      <w:lvlText w:val="%1."/>
      <w:lvlJc w:val="left"/>
      <w:pPr>
        <w:ind w:left="360" w:hanging="360"/>
      </w:pPr>
      <w:rPr>
        <w:rFonts w:ascii="Trebuchet MS" w:eastAsia="Calibri" w:hAnsi="Trebuchet M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35D0D88"/>
    <w:multiLevelType w:val="hybridMultilevel"/>
    <w:tmpl w:val="44E468A6"/>
    <w:lvl w:ilvl="0" w:tplc="32EAA680">
      <w:start w:val="1"/>
      <w:numFmt w:val="lowerLetter"/>
      <w:lvlText w:val="(%1)"/>
      <w:lvlJc w:val="left"/>
      <w:pPr>
        <w:ind w:left="720" w:hanging="720"/>
      </w:pPr>
      <w:rPr>
        <w:rFonts w:hint="default"/>
        <w:i/>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6717276">
    <w:abstractNumId w:val="2"/>
  </w:num>
  <w:num w:numId="2" w16cid:durableId="646512710">
    <w:abstractNumId w:val="4"/>
  </w:num>
  <w:num w:numId="3" w16cid:durableId="1686057514">
    <w:abstractNumId w:val="1"/>
  </w:num>
  <w:num w:numId="4" w16cid:durableId="1157188668">
    <w:abstractNumId w:val="0"/>
  </w:num>
  <w:num w:numId="5" w16cid:durableId="151875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FC"/>
    <w:rsid w:val="00045664"/>
    <w:rsid w:val="00045F6A"/>
    <w:rsid w:val="00073BCE"/>
    <w:rsid w:val="000B199D"/>
    <w:rsid w:val="000D647D"/>
    <w:rsid w:val="000F2831"/>
    <w:rsid w:val="0010039F"/>
    <w:rsid w:val="00122F96"/>
    <w:rsid w:val="00153238"/>
    <w:rsid w:val="001A614B"/>
    <w:rsid w:val="001A75C6"/>
    <w:rsid w:val="001C26FA"/>
    <w:rsid w:val="00296A93"/>
    <w:rsid w:val="004A3A03"/>
    <w:rsid w:val="00501137"/>
    <w:rsid w:val="00543BAD"/>
    <w:rsid w:val="00561ACB"/>
    <w:rsid w:val="00587EF2"/>
    <w:rsid w:val="005C7F15"/>
    <w:rsid w:val="005F58A7"/>
    <w:rsid w:val="00670924"/>
    <w:rsid w:val="006A33CF"/>
    <w:rsid w:val="0073578F"/>
    <w:rsid w:val="00751B82"/>
    <w:rsid w:val="00767AF7"/>
    <w:rsid w:val="007B7AB7"/>
    <w:rsid w:val="007C4AFC"/>
    <w:rsid w:val="007C68DE"/>
    <w:rsid w:val="007E7BF2"/>
    <w:rsid w:val="008574C0"/>
    <w:rsid w:val="00887830"/>
    <w:rsid w:val="009513B6"/>
    <w:rsid w:val="009B69AE"/>
    <w:rsid w:val="00A21265"/>
    <w:rsid w:val="00A23D0A"/>
    <w:rsid w:val="00A310B5"/>
    <w:rsid w:val="00AD4213"/>
    <w:rsid w:val="00AD7917"/>
    <w:rsid w:val="00AF695A"/>
    <w:rsid w:val="00B119C8"/>
    <w:rsid w:val="00B43457"/>
    <w:rsid w:val="00B43D53"/>
    <w:rsid w:val="00B470F6"/>
    <w:rsid w:val="00BB3EA0"/>
    <w:rsid w:val="00BC4B66"/>
    <w:rsid w:val="00C30F91"/>
    <w:rsid w:val="00C75C72"/>
    <w:rsid w:val="00C948B8"/>
    <w:rsid w:val="00CB4ECA"/>
    <w:rsid w:val="00CB6C17"/>
    <w:rsid w:val="00CE72BF"/>
    <w:rsid w:val="00D848EB"/>
    <w:rsid w:val="00D912B5"/>
    <w:rsid w:val="00D936A3"/>
    <w:rsid w:val="00E13CA9"/>
    <w:rsid w:val="00E24EF7"/>
    <w:rsid w:val="00E30B2A"/>
    <w:rsid w:val="00ED72C2"/>
    <w:rsid w:val="00EE31B2"/>
    <w:rsid w:val="00F45489"/>
    <w:rsid w:val="00F65E2C"/>
    <w:rsid w:val="00FA0F43"/>
    <w:rsid w:val="00FA7949"/>
    <w:rsid w:val="00FB73EF"/>
    <w:rsid w:val="00FD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247B"/>
  <w15:chartTrackingRefBased/>
  <w15:docId w15:val="{8E98FF8E-C441-4FD3-8E61-E1D237F9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AFC"/>
  </w:style>
  <w:style w:type="paragraph" w:styleId="Heading1">
    <w:name w:val="heading 1"/>
    <w:basedOn w:val="Normal"/>
    <w:next w:val="Normal"/>
    <w:link w:val="Heading1Char"/>
    <w:uiPriority w:val="9"/>
    <w:qFormat/>
    <w:rsid w:val="006A33CF"/>
    <w:pPr>
      <w:spacing w:after="0"/>
      <w:jc w:val="center"/>
      <w:outlineLvl w:val="0"/>
    </w:pPr>
    <w:rPr>
      <w:rFonts w:cs="Times New Roman"/>
      <w:sz w:val="28"/>
      <w:szCs w:val="28"/>
    </w:rPr>
  </w:style>
  <w:style w:type="paragraph" w:styleId="Heading2">
    <w:name w:val="heading 2"/>
    <w:basedOn w:val="Normal"/>
    <w:next w:val="Normal"/>
    <w:link w:val="Heading2Char"/>
    <w:uiPriority w:val="9"/>
    <w:unhideWhenUsed/>
    <w:qFormat/>
    <w:rsid w:val="008574C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s>
      <w:spacing w:line="240" w:lineRule="atLeast"/>
      <w:outlineLvl w:val="1"/>
    </w:pPr>
    <w:rPr>
      <w:rFonts w:ascii="Trebuchet MS" w:hAnsi="Trebuchet MS"/>
      <w:b/>
      <w:bCs/>
      <w:sz w:val="24"/>
      <w:szCs w:val="24"/>
    </w:rPr>
  </w:style>
  <w:style w:type="paragraph" w:styleId="Heading3">
    <w:name w:val="heading 3"/>
    <w:basedOn w:val="Normal"/>
    <w:next w:val="Normal"/>
    <w:link w:val="Heading3Char"/>
    <w:uiPriority w:val="9"/>
    <w:unhideWhenUsed/>
    <w:qFormat/>
    <w:rsid w:val="00BC4B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C4A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4AFC"/>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BC4B6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574C0"/>
    <w:rPr>
      <w:rFonts w:ascii="Trebuchet MS" w:hAnsi="Trebuchet MS"/>
      <w:b/>
      <w:bCs/>
      <w:sz w:val="24"/>
      <w:szCs w:val="24"/>
    </w:rPr>
  </w:style>
  <w:style w:type="character" w:customStyle="1" w:styleId="Heading1Char">
    <w:name w:val="Heading 1 Char"/>
    <w:basedOn w:val="DefaultParagraphFont"/>
    <w:link w:val="Heading1"/>
    <w:uiPriority w:val="9"/>
    <w:rsid w:val="006A33CF"/>
    <w:rPr>
      <w:rFonts w:cs="Times New Roman"/>
      <w:sz w:val="28"/>
      <w:szCs w:val="28"/>
    </w:rPr>
  </w:style>
  <w:style w:type="paragraph" w:styleId="ListParagraph">
    <w:name w:val="List Paragraph"/>
    <w:basedOn w:val="Normal"/>
    <w:uiPriority w:val="34"/>
    <w:qFormat/>
    <w:rsid w:val="00ED72C2"/>
    <w:pPr>
      <w:ind w:left="720"/>
      <w:contextualSpacing/>
    </w:pPr>
  </w:style>
  <w:style w:type="paragraph" w:styleId="Revision">
    <w:name w:val="Revision"/>
    <w:hidden/>
    <w:uiPriority w:val="99"/>
    <w:semiHidden/>
    <w:rsid w:val="00CB6C17"/>
    <w:pPr>
      <w:spacing w:after="0" w:line="240" w:lineRule="auto"/>
    </w:pPr>
  </w:style>
  <w:style w:type="character" w:styleId="CommentReference">
    <w:name w:val="annotation reference"/>
    <w:basedOn w:val="DefaultParagraphFont"/>
    <w:uiPriority w:val="99"/>
    <w:semiHidden/>
    <w:unhideWhenUsed/>
    <w:rsid w:val="00CB6C17"/>
    <w:rPr>
      <w:sz w:val="16"/>
      <w:szCs w:val="16"/>
    </w:rPr>
  </w:style>
  <w:style w:type="paragraph" w:styleId="CommentText">
    <w:name w:val="annotation text"/>
    <w:basedOn w:val="Normal"/>
    <w:link w:val="CommentTextChar"/>
    <w:uiPriority w:val="99"/>
    <w:unhideWhenUsed/>
    <w:rsid w:val="00CB6C17"/>
    <w:pPr>
      <w:spacing w:line="240" w:lineRule="auto"/>
    </w:pPr>
    <w:rPr>
      <w:sz w:val="20"/>
      <w:szCs w:val="20"/>
    </w:rPr>
  </w:style>
  <w:style w:type="character" w:customStyle="1" w:styleId="CommentTextChar">
    <w:name w:val="Comment Text Char"/>
    <w:basedOn w:val="DefaultParagraphFont"/>
    <w:link w:val="CommentText"/>
    <w:uiPriority w:val="99"/>
    <w:rsid w:val="00CB6C17"/>
    <w:rPr>
      <w:sz w:val="20"/>
      <w:szCs w:val="20"/>
    </w:rPr>
  </w:style>
  <w:style w:type="paragraph" w:styleId="CommentSubject">
    <w:name w:val="annotation subject"/>
    <w:basedOn w:val="CommentText"/>
    <w:next w:val="CommentText"/>
    <w:link w:val="CommentSubjectChar"/>
    <w:uiPriority w:val="99"/>
    <w:semiHidden/>
    <w:unhideWhenUsed/>
    <w:rsid w:val="00CB6C17"/>
    <w:rPr>
      <w:b/>
      <w:bCs/>
    </w:rPr>
  </w:style>
  <w:style w:type="character" w:customStyle="1" w:styleId="CommentSubjectChar">
    <w:name w:val="Comment Subject Char"/>
    <w:basedOn w:val="CommentTextChar"/>
    <w:link w:val="CommentSubject"/>
    <w:uiPriority w:val="99"/>
    <w:semiHidden/>
    <w:rsid w:val="00CB6C17"/>
    <w:rPr>
      <w:b/>
      <w:bCs/>
      <w:sz w:val="20"/>
      <w:szCs w:val="20"/>
    </w:rPr>
  </w:style>
  <w:style w:type="paragraph" w:styleId="BodyText">
    <w:name w:val="Body Text"/>
    <w:basedOn w:val="Normal"/>
    <w:link w:val="BodyTextChar"/>
    <w:rsid w:val="00501137"/>
    <w:pPr>
      <w:widowControl w:val="0"/>
      <w:autoSpaceDE w:val="0"/>
      <w:autoSpaceDN w:val="0"/>
      <w:spacing w:after="200" w:line="247" w:lineRule="auto"/>
    </w:pPr>
    <w:rPr>
      <w:rFonts w:ascii="Times New Roman" w:eastAsia="Times New Roman" w:hAnsi="Times New Roman" w:cs="Courier"/>
      <w:kern w:val="2"/>
      <w:sz w:val="20"/>
    </w:rPr>
  </w:style>
  <w:style w:type="character" w:customStyle="1" w:styleId="BodyTextChar">
    <w:name w:val="Body Text Char"/>
    <w:basedOn w:val="DefaultParagraphFont"/>
    <w:link w:val="BodyText"/>
    <w:rsid w:val="00501137"/>
    <w:rPr>
      <w:rFonts w:ascii="Times New Roman" w:eastAsia="Times New Roman" w:hAnsi="Times New Roman" w:cs="Courier"/>
      <w:kern w:val="2"/>
      <w:sz w:val="20"/>
    </w:rPr>
  </w:style>
  <w:style w:type="paragraph" w:styleId="Header">
    <w:name w:val="header"/>
    <w:basedOn w:val="Normal"/>
    <w:link w:val="HeaderChar"/>
    <w:uiPriority w:val="99"/>
    <w:unhideWhenUsed/>
    <w:rsid w:val="00501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137"/>
  </w:style>
  <w:style w:type="paragraph" w:styleId="Footer">
    <w:name w:val="footer"/>
    <w:basedOn w:val="Normal"/>
    <w:link w:val="FooterChar"/>
    <w:uiPriority w:val="99"/>
    <w:unhideWhenUsed/>
    <w:rsid w:val="00501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137"/>
  </w:style>
  <w:style w:type="table" w:styleId="PlainTable1">
    <w:name w:val="Plain Table 1"/>
    <w:basedOn w:val="TableNormal"/>
    <w:uiPriority w:val="41"/>
    <w:rsid w:val="00296A93"/>
    <w:pPr>
      <w:widowControl w:val="0"/>
      <w:spacing w:after="0" w:line="240" w:lineRule="auto"/>
    </w:pPr>
    <w:rPr>
      <w:rFonts w:ascii="Courier" w:eastAsia="Courier" w:hAnsi="Courier" w:cs="Courier"/>
      <w:sz w:val="24"/>
      <w:szCs w:val="24"/>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34469">
      <w:bodyDiv w:val="1"/>
      <w:marLeft w:val="0"/>
      <w:marRight w:val="0"/>
      <w:marTop w:val="0"/>
      <w:marBottom w:val="0"/>
      <w:divBdr>
        <w:top w:val="none" w:sz="0" w:space="0" w:color="auto"/>
        <w:left w:val="none" w:sz="0" w:space="0" w:color="auto"/>
        <w:bottom w:val="none" w:sz="0" w:space="0" w:color="auto"/>
        <w:right w:val="none" w:sz="0" w:space="0" w:color="auto"/>
      </w:divBdr>
    </w:div>
    <w:div w:id="312561794">
      <w:bodyDiv w:val="1"/>
      <w:marLeft w:val="0"/>
      <w:marRight w:val="0"/>
      <w:marTop w:val="0"/>
      <w:marBottom w:val="0"/>
      <w:divBdr>
        <w:top w:val="none" w:sz="0" w:space="0" w:color="auto"/>
        <w:left w:val="none" w:sz="0" w:space="0" w:color="auto"/>
        <w:bottom w:val="none" w:sz="0" w:space="0" w:color="auto"/>
        <w:right w:val="none" w:sz="0" w:space="0" w:color="auto"/>
      </w:divBdr>
    </w:div>
    <w:div w:id="412245543">
      <w:bodyDiv w:val="1"/>
      <w:marLeft w:val="0"/>
      <w:marRight w:val="0"/>
      <w:marTop w:val="0"/>
      <w:marBottom w:val="0"/>
      <w:divBdr>
        <w:top w:val="none" w:sz="0" w:space="0" w:color="auto"/>
        <w:left w:val="none" w:sz="0" w:space="0" w:color="auto"/>
        <w:bottom w:val="none" w:sz="0" w:space="0" w:color="auto"/>
        <w:right w:val="none" w:sz="0" w:space="0" w:color="auto"/>
      </w:divBdr>
    </w:div>
    <w:div w:id="20554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CDOT Outline Levels ONLY</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CDOT Outline Levels ONLY</dc:title>
  <dc:subject/>
  <dc:creator>Kayen, Michele</dc:creator>
  <cp:keywords/>
  <dc:description/>
  <cp:lastModifiedBy>Pierce, Becky</cp:lastModifiedBy>
  <cp:revision>2</cp:revision>
  <dcterms:created xsi:type="dcterms:W3CDTF">2024-11-25T22:57:00Z</dcterms:created>
  <dcterms:modified xsi:type="dcterms:W3CDTF">2024-11-25T22:57:00Z</dcterms:modified>
</cp:coreProperties>
</file>