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83" w:rsidRDefault="00E07B83">
      <w:pPr>
        <w:ind w:left="-2520"/>
        <w:rPr>
          <w:rFonts w:ascii="CG Times" w:hAnsi="CG Times"/>
        </w:rPr>
      </w:pPr>
      <w:bookmarkStart w:id="0" w:name="_GoBack"/>
      <w:bookmarkEnd w:id="0"/>
    </w:p>
    <w:p w:rsidR="00E07B83" w:rsidRDefault="00E07B83">
      <w:pPr>
        <w:pStyle w:val="Heading1"/>
        <w:rPr>
          <w:b/>
          <w:bCs/>
          <w:sz w:val="36"/>
          <w:szCs w:val="36"/>
        </w:rPr>
      </w:pPr>
      <w:r w:rsidRPr="00FD454E">
        <w:rPr>
          <w:b/>
          <w:bCs/>
          <w:sz w:val="36"/>
          <w:szCs w:val="36"/>
        </w:rPr>
        <w:t>Memorandum 2007</w:t>
      </w:r>
    </w:p>
    <w:p w:rsidR="00FD454E" w:rsidRPr="00FD454E" w:rsidRDefault="00FD454E" w:rsidP="00FD454E"/>
    <w:p w:rsidR="00E07B83" w:rsidRDefault="00E07B83">
      <w:pPr>
        <w:pStyle w:val="Heading1"/>
        <w:rPr>
          <w:b/>
          <w:bCs/>
          <w:sz w:val="24"/>
        </w:rPr>
      </w:pPr>
      <w:r>
        <w:rPr>
          <w:b/>
          <w:sz w:val="22"/>
        </w:rPr>
        <w:t>Date:</w:t>
      </w:r>
      <w:r>
        <w:rPr>
          <w:sz w:val="22"/>
        </w:rPr>
        <w:tab/>
      </w:r>
      <w:r w:rsidR="00FD454E">
        <w:rPr>
          <w:sz w:val="22"/>
        </w:rPr>
        <w:tab/>
      </w:r>
      <w:r>
        <w:rPr>
          <w:noProof/>
          <w:sz w:val="22"/>
        </w:rPr>
        <w:t>Monday, June 11, 2007</w:t>
      </w:r>
    </w:p>
    <w:p w:rsidR="00E07B83" w:rsidRDefault="00E07B83">
      <w:pPr>
        <w:tabs>
          <w:tab w:val="left" w:pos="1350"/>
        </w:tabs>
        <w:rPr>
          <w:sz w:val="22"/>
        </w:rPr>
      </w:pPr>
      <w:r>
        <w:rPr>
          <w:b/>
          <w:sz w:val="22"/>
        </w:rPr>
        <w:t>To:</w:t>
      </w:r>
      <w:r>
        <w:rPr>
          <w:sz w:val="22"/>
        </w:rPr>
        <w:tab/>
      </w:r>
      <w:r w:rsidR="00FD454E">
        <w:rPr>
          <w:sz w:val="22"/>
        </w:rPr>
        <w:tab/>
      </w:r>
      <w:r w:rsidRPr="007752A8">
        <w:rPr>
          <w:noProof/>
          <w:sz w:val="22"/>
        </w:rPr>
        <w:t>Alexander/Carlson</w:t>
      </w:r>
    </w:p>
    <w:p w:rsidR="00E07B83" w:rsidRDefault="00E07B83">
      <w:pPr>
        <w:tabs>
          <w:tab w:val="left" w:pos="1350"/>
        </w:tabs>
        <w:rPr>
          <w:sz w:val="22"/>
        </w:rPr>
      </w:pPr>
      <w:r>
        <w:rPr>
          <w:b/>
          <w:sz w:val="22"/>
        </w:rPr>
        <w:t>From:</w:t>
      </w:r>
      <w:r>
        <w:rPr>
          <w:sz w:val="22"/>
        </w:rPr>
        <w:tab/>
      </w:r>
      <w:r w:rsidR="00FD454E">
        <w:rPr>
          <w:sz w:val="22"/>
        </w:rPr>
        <w:tab/>
      </w:r>
      <w:r>
        <w:rPr>
          <w:sz w:val="22"/>
        </w:rPr>
        <w:t>Region 3 Materials</w:t>
      </w:r>
    </w:p>
    <w:p w:rsidR="00E07B83" w:rsidRDefault="00E07B83">
      <w:pPr>
        <w:tabs>
          <w:tab w:val="left" w:pos="1350"/>
        </w:tabs>
        <w:rPr>
          <w:sz w:val="22"/>
        </w:rPr>
      </w:pPr>
      <w:r>
        <w:rPr>
          <w:b/>
          <w:sz w:val="22"/>
        </w:rPr>
        <w:t>Subject:</w:t>
      </w:r>
      <w:r>
        <w:rPr>
          <w:sz w:val="22"/>
        </w:rPr>
        <w:tab/>
      </w:r>
      <w:r w:rsidR="00FD454E">
        <w:rPr>
          <w:sz w:val="22"/>
        </w:rPr>
        <w:tab/>
      </w:r>
      <w:r>
        <w:rPr>
          <w:sz w:val="22"/>
        </w:rPr>
        <w:t>Materials Information</w:t>
      </w:r>
    </w:p>
    <w:p w:rsidR="00FD454E" w:rsidRDefault="00FD454E">
      <w:pPr>
        <w:tabs>
          <w:tab w:val="left" w:pos="1350"/>
        </w:tabs>
        <w:rPr>
          <w:sz w:val="22"/>
        </w:rPr>
      </w:pPr>
    </w:p>
    <w:p w:rsidR="00E07B83" w:rsidRDefault="00E07B83">
      <w:pPr>
        <w:rPr>
          <w:b/>
          <w:bCs/>
          <w:sz w:val="22"/>
        </w:rPr>
      </w:pPr>
      <w:r w:rsidRPr="007752A8">
        <w:rPr>
          <w:b/>
          <w:bCs/>
          <w:noProof/>
          <w:sz w:val="22"/>
        </w:rPr>
        <w:t>STA 092A-018</w:t>
      </w:r>
      <w:r>
        <w:rPr>
          <w:b/>
          <w:bCs/>
          <w:sz w:val="22"/>
        </w:rPr>
        <w:t xml:space="preserve">, </w:t>
      </w:r>
      <w:smartTag w:uri="urn:schemas-microsoft-com:office:smarttags" w:element="place">
        <w:smartTag w:uri="urn:schemas-microsoft-com:office:smarttags" w:element="City">
          <w:r w:rsidRPr="007752A8">
            <w:rPr>
              <w:b/>
              <w:bCs/>
              <w:noProof/>
              <w:sz w:val="22"/>
            </w:rPr>
            <w:t>Austin</w:t>
          </w:r>
        </w:smartTag>
      </w:smartTag>
      <w:r w:rsidRPr="007752A8">
        <w:rPr>
          <w:b/>
          <w:bCs/>
          <w:noProof/>
          <w:sz w:val="22"/>
        </w:rPr>
        <w:t xml:space="preserve"> to Hotchkiss Corridor</w:t>
      </w:r>
      <w:r>
        <w:rPr>
          <w:b/>
          <w:bCs/>
          <w:sz w:val="22"/>
        </w:rPr>
        <w:t xml:space="preserve">         S/A: </w:t>
      </w:r>
      <w:r w:rsidRPr="007752A8">
        <w:rPr>
          <w:b/>
          <w:bCs/>
          <w:noProof/>
          <w:sz w:val="22"/>
        </w:rPr>
        <w:t>14934</w:t>
      </w:r>
    </w:p>
    <w:p w:rsidR="00E07B83" w:rsidRDefault="00E07B83">
      <w:pPr>
        <w:rPr>
          <w:sz w:val="22"/>
        </w:rPr>
      </w:pPr>
    </w:p>
    <w:p w:rsidR="00E07B83" w:rsidRDefault="00E07B83">
      <w:pPr>
        <w:tabs>
          <w:tab w:val="left" w:pos="450"/>
        </w:tabs>
        <w:ind w:right="-1530"/>
        <w:rPr>
          <w:sz w:val="22"/>
        </w:rPr>
      </w:pPr>
      <w:r w:rsidRPr="005E12FB">
        <w:rPr>
          <w:b/>
          <w:sz w:val="22"/>
        </w:rPr>
        <w:t xml:space="preserve">The materials </w:t>
      </w:r>
      <w:r w:rsidR="00FD454E" w:rsidRPr="005E12FB">
        <w:rPr>
          <w:b/>
          <w:sz w:val="22"/>
        </w:rPr>
        <w:t>recommendations for the above named project are</w:t>
      </w:r>
      <w:r w:rsidRPr="005E12FB">
        <w:rPr>
          <w:b/>
          <w:sz w:val="22"/>
        </w:rPr>
        <w:t xml:space="preserve"> as follows</w:t>
      </w:r>
      <w:r>
        <w:rPr>
          <w:sz w:val="22"/>
        </w:rPr>
        <w:t>:</w:t>
      </w:r>
    </w:p>
    <w:p w:rsidR="00E07B83" w:rsidRDefault="00E07B83">
      <w:pPr>
        <w:tabs>
          <w:tab w:val="left" w:pos="2160"/>
        </w:tabs>
        <w:rPr>
          <w:sz w:val="22"/>
        </w:rPr>
      </w:pPr>
      <w:r>
        <w:rPr>
          <w:sz w:val="22"/>
        </w:rPr>
        <w:t xml:space="preserve">18kESAL: </w:t>
      </w:r>
      <w:r>
        <w:rPr>
          <w:noProof/>
          <w:sz w:val="22"/>
        </w:rPr>
        <w:t xml:space="preserve">  1,200,000</w:t>
      </w:r>
    </w:p>
    <w:p w:rsidR="00E07B83" w:rsidRDefault="00E07B83">
      <w:pPr>
        <w:tabs>
          <w:tab w:val="left" w:pos="2160"/>
        </w:tabs>
        <w:rPr>
          <w:sz w:val="22"/>
        </w:rPr>
      </w:pPr>
      <w:r>
        <w:rPr>
          <w:sz w:val="22"/>
        </w:rPr>
        <w:t xml:space="preserve">Environmental: </w:t>
      </w:r>
      <w:r w:rsidRPr="007752A8">
        <w:rPr>
          <w:noProof/>
          <w:sz w:val="22"/>
        </w:rPr>
        <w:t>Moderate</w:t>
      </w:r>
    </w:p>
    <w:p w:rsidR="00E07B83" w:rsidRDefault="00E07B83">
      <w:pPr>
        <w:tabs>
          <w:tab w:val="left" w:pos="2160"/>
        </w:tabs>
        <w:rPr>
          <w:sz w:val="22"/>
        </w:rPr>
      </w:pPr>
      <w:r>
        <w:rPr>
          <w:sz w:val="22"/>
        </w:rPr>
        <w:t xml:space="preserve">Design: </w:t>
      </w:r>
      <w:r w:rsidRPr="007752A8">
        <w:rPr>
          <w:noProof/>
          <w:sz w:val="22"/>
        </w:rPr>
        <w:t>20</w:t>
      </w:r>
      <w:r>
        <w:rPr>
          <w:sz w:val="22"/>
        </w:rPr>
        <w:t xml:space="preserve"> Years</w:t>
      </w:r>
    </w:p>
    <w:p w:rsidR="00E07B83" w:rsidRDefault="00E07B83">
      <w:pPr>
        <w:tabs>
          <w:tab w:val="left" w:pos="2160"/>
        </w:tabs>
        <w:rPr>
          <w:sz w:val="22"/>
        </w:rPr>
      </w:pPr>
      <w:r>
        <w:rPr>
          <w:sz w:val="22"/>
        </w:rPr>
        <w:t xml:space="preserve">PSI Loss: </w:t>
      </w:r>
      <w:r w:rsidRPr="007752A8">
        <w:rPr>
          <w:noProof/>
          <w:sz w:val="22"/>
        </w:rPr>
        <w:t>2</w:t>
      </w:r>
    </w:p>
    <w:p w:rsidR="00E07B83" w:rsidRDefault="00E07B83">
      <w:pPr>
        <w:tabs>
          <w:tab w:val="left" w:pos="2160"/>
        </w:tabs>
        <w:rPr>
          <w:sz w:val="22"/>
        </w:rPr>
      </w:pPr>
      <w:r>
        <w:rPr>
          <w:sz w:val="22"/>
        </w:rPr>
        <w:t xml:space="preserve">Reliability: </w:t>
      </w:r>
      <w:r w:rsidRPr="007752A8">
        <w:rPr>
          <w:noProof/>
          <w:sz w:val="22"/>
        </w:rPr>
        <w:t>80</w:t>
      </w:r>
    </w:p>
    <w:p w:rsidR="00E07B83" w:rsidRDefault="00E07B83">
      <w:pPr>
        <w:rPr>
          <w:sz w:val="22"/>
        </w:rPr>
      </w:pPr>
      <w:r>
        <w:rPr>
          <w:sz w:val="22"/>
        </w:rPr>
        <w:t xml:space="preserve">Evaluation: </w:t>
      </w:r>
      <w:r w:rsidRPr="007752A8">
        <w:rPr>
          <w:noProof/>
          <w:sz w:val="22"/>
        </w:rPr>
        <w:t>Component Analysis</w:t>
      </w:r>
      <w:r>
        <w:rPr>
          <w:sz w:val="22"/>
        </w:rPr>
        <w:t xml:space="preserve">    Date: </w:t>
      </w:r>
      <w:r>
        <w:rPr>
          <w:noProof/>
          <w:sz w:val="22"/>
        </w:rPr>
        <w:t>Monday, June 11, 2007</w:t>
      </w:r>
    </w:p>
    <w:p w:rsidR="00E07B83" w:rsidRDefault="00E07B83">
      <w:pPr>
        <w:tabs>
          <w:tab w:val="left" w:pos="2160"/>
        </w:tabs>
        <w:rPr>
          <w:sz w:val="22"/>
        </w:rPr>
      </w:pPr>
      <w:r>
        <w:rPr>
          <w:sz w:val="22"/>
        </w:rPr>
        <w:t xml:space="preserve">Result: </w:t>
      </w:r>
      <w:r w:rsidRPr="007752A8">
        <w:rPr>
          <w:noProof/>
          <w:sz w:val="22"/>
        </w:rPr>
        <w:t>R Value = 5</w:t>
      </w:r>
      <w:r>
        <w:rPr>
          <w:sz w:val="22"/>
        </w:rPr>
        <w:t xml:space="preserve">               SN: </w:t>
      </w:r>
      <w:r>
        <w:rPr>
          <w:noProof/>
          <w:sz w:val="22"/>
        </w:rPr>
        <w:t xml:space="preserve"> 4.42</w:t>
      </w:r>
    </w:p>
    <w:p w:rsidR="00E07B83" w:rsidRDefault="00E07B83">
      <w:pPr>
        <w:tabs>
          <w:tab w:val="left" w:pos="2160"/>
        </w:tabs>
        <w:rPr>
          <w:sz w:val="22"/>
        </w:rPr>
      </w:pPr>
      <w:r>
        <w:rPr>
          <w:sz w:val="22"/>
        </w:rPr>
        <w:t xml:space="preserve">HBP Acceptance by: </w:t>
      </w:r>
      <w:r w:rsidRPr="007752A8">
        <w:rPr>
          <w:noProof/>
          <w:sz w:val="22"/>
        </w:rPr>
        <w:t>Gradations-Asphalt Content-Density</w:t>
      </w:r>
    </w:p>
    <w:p w:rsidR="00E07B83" w:rsidRDefault="00E07B83">
      <w:pPr>
        <w:tabs>
          <w:tab w:val="left" w:pos="2160"/>
        </w:tabs>
        <w:rPr>
          <w:sz w:val="22"/>
        </w:rPr>
      </w:pPr>
      <w:r>
        <w:rPr>
          <w:sz w:val="22"/>
        </w:rPr>
        <w:t xml:space="preserve">Estimated AC Content (from gyration historical data, adjusted for design Air Voids minus 1%): </w:t>
      </w:r>
      <w:r>
        <w:rPr>
          <w:noProof/>
          <w:sz w:val="22"/>
        </w:rPr>
        <w:t>6.2%</w:t>
      </w:r>
    </w:p>
    <w:p w:rsidR="00E07B83" w:rsidRDefault="00E07B83">
      <w:pPr>
        <w:tabs>
          <w:tab w:val="left" w:pos="2160"/>
        </w:tabs>
        <w:rPr>
          <w:sz w:val="22"/>
        </w:rPr>
      </w:pPr>
    </w:p>
    <w:p w:rsidR="00E07B83" w:rsidRPr="007752A8" w:rsidRDefault="00E07B83">
      <w:pPr>
        <w:rPr>
          <w:noProof/>
          <w:sz w:val="22"/>
        </w:rPr>
      </w:pPr>
    </w:p>
    <w:p w:rsidR="00E07B83" w:rsidRPr="00FD454E" w:rsidRDefault="00E07B83">
      <w:pPr>
        <w:rPr>
          <w:b/>
          <w:noProof/>
          <w:sz w:val="22"/>
        </w:rPr>
      </w:pPr>
      <w:r w:rsidRPr="00FD454E">
        <w:rPr>
          <w:b/>
          <w:noProof/>
          <w:sz w:val="22"/>
        </w:rPr>
        <w:t>Preliminary: 6/11/2007</w:t>
      </w:r>
    </w:p>
    <w:p w:rsidR="00E07B83" w:rsidRPr="007752A8" w:rsidRDefault="00E07B83">
      <w:pPr>
        <w:rPr>
          <w:noProof/>
          <w:sz w:val="22"/>
        </w:rPr>
      </w:pPr>
      <w:r w:rsidRPr="007752A8">
        <w:rPr>
          <w:noProof/>
          <w:sz w:val="22"/>
        </w:rPr>
        <w:t>MP 6.8 to 21.8, Minor Widening</w:t>
      </w:r>
    </w:p>
    <w:p w:rsidR="00E07B83" w:rsidRPr="007752A8" w:rsidRDefault="00E07B83">
      <w:pPr>
        <w:rPr>
          <w:noProof/>
          <w:sz w:val="22"/>
        </w:rPr>
      </w:pPr>
    </w:p>
    <w:p w:rsidR="00E07B83" w:rsidRPr="00FD454E" w:rsidRDefault="00E07B83">
      <w:pPr>
        <w:rPr>
          <w:b/>
          <w:noProof/>
          <w:sz w:val="22"/>
        </w:rPr>
      </w:pPr>
      <w:r w:rsidRPr="00FD454E">
        <w:rPr>
          <w:b/>
          <w:noProof/>
          <w:sz w:val="22"/>
        </w:rPr>
        <w:t>Project Description:</w:t>
      </w:r>
    </w:p>
    <w:p w:rsidR="00E07B83" w:rsidRPr="007752A8" w:rsidRDefault="00E07B83">
      <w:pPr>
        <w:rPr>
          <w:noProof/>
          <w:sz w:val="22"/>
        </w:rPr>
      </w:pPr>
      <w:r w:rsidRPr="007752A8">
        <w:rPr>
          <w:noProof/>
          <w:sz w:val="22"/>
        </w:rPr>
        <w:t>The project will consist of a minor widening/ reconstruct with changes to the horizontal and vertical alignments starting at milepost 6.8 and proceeding east to milepost 21.8.</w:t>
      </w:r>
    </w:p>
    <w:p w:rsidR="00E07B83" w:rsidRPr="007752A8" w:rsidRDefault="00E07B83">
      <w:pPr>
        <w:rPr>
          <w:noProof/>
          <w:sz w:val="22"/>
        </w:rPr>
      </w:pPr>
    </w:p>
    <w:p w:rsidR="00E07B83" w:rsidRPr="00FD454E" w:rsidRDefault="00E07B83">
      <w:pPr>
        <w:rPr>
          <w:b/>
          <w:noProof/>
          <w:sz w:val="22"/>
        </w:rPr>
      </w:pPr>
      <w:r w:rsidRPr="00FD454E">
        <w:rPr>
          <w:b/>
          <w:noProof/>
          <w:sz w:val="22"/>
        </w:rPr>
        <w:t>Background:</w:t>
      </w:r>
    </w:p>
    <w:p w:rsidR="00E07B83" w:rsidRPr="007752A8" w:rsidRDefault="00E07B83">
      <w:pPr>
        <w:rPr>
          <w:noProof/>
          <w:sz w:val="22"/>
        </w:rPr>
      </w:pPr>
      <w:r w:rsidRPr="007752A8">
        <w:rPr>
          <w:noProof/>
          <w:sz w:val="22"/>
        </w:rPr>
        <w:t xml:space="preserve">Construction on this corridor started in 1938 and continued through 1946 to construct the initial 26 foot wide roadway with 6 inches of compacted base course surfacing on 6 to 12 inches of select material.  Due to a lack of project files the next project found was in 1970 which was a 1 1/2" HMA overlay.  Then in 1981 a single application chipseal was placed.  Finally in 1997 a 2-inch HMA overlay was placed on the road to provide the current driving surface. </w:t>
      </w:r>
    </w:p>
    <w:p w:rsidR="00E07B83" w:rsidRPr="007752A8" w:rsidRDefault="00E07B83">
      <w:pPr>
        <w:rPr>
          <w:noProof/>
          <w:sz w:val="22"/>
        </w:rPr>
      </w:pPr>
    </w:p>
    <w:p w:rsidR="00E07B83" w:rsidRPr="00FD454E" w:rsidRDefault="00E07B83">
      <w:pPr>
        <w:rPr>
          <w:b/>
          <w:noProof/>
          <w:sz w:val="22"/>
        </w:rPr>
      </w:pPr>
      <w:r w:rsidRPr="00FD454E">
        <w:rPr>
          <w:b/>
          <w:noProof/>
          <w:sz w:val="22"/>
        </w:rPr>
        <w:t>Geotechnical Database:</w:t>
      </w:r>
    </w:p>
    <w:p w:rsidR="00E07B83" w:rsidRPr="007752A8" w:rsidRDefault="00E07B83">
      <w:pPr>
        <w:rPr>
          <w:noProof/>
          <w:sz w:val="22"/>
        </w:rPr>
      </w:pPr>
      <w:r w:rsidRPr="007752A8">
        <w:rPr>
          <w:noProof/>
          <w:sz w:val="22"/>
        </w:rPr>
        <w:t xml:space="preserve">A soil survey was performed on this project. Drilling data was obtained at half mile intervals and selected locations in alternating lanes for the entire length of the project.  Drilling records indicate that the asphalt thickness ranged from 5 to 8-inches averaging 6.5", and  base course thickness ranged from 6" to 8" averaging 6.5". </w:t>
      </w:r>
    </w:p>
    <w:p w:rsidR="00E07B83" w:rsidRPr="007752A8" w:rsidRDefault="00E07B83">
      <w:pPr>
        <w:rPr>
          <w:noProof/>
          <w:sz w:val="22"/>
        </w:rPr>
      </w:pPr>
    </w:p>
    <w:p w:rsidR="00E07B83" w:rsidRPr="00FD454E" w:rsidRDefault="00E07B83">
      <w:pPr>
        <w:rPr>
          <w:b/>
          <w:noProof/>
          <w:sz w:val="22"/>
        </w:rPr>
      </w:pPr>
      <w:r w:rsidRPr="00FD454E">
        <w:rPr>
          <w:b/>
          <w:noProof/>
          <w:sz w:val="22"/>
        </w:rPr>
        <w:t>Subgrade and Embankment Design:</w:t>
      </w:r>
    </w:p>
    <w:p w:rsidR="00E07B83" w:rsidRPr="007752A8" w:rsidRDefault="00E07B83">
      <w:pPr>
        <w:rPr>
          <w:noProof/>
          <w:sz w:val="22"/>
        </w:rPr>
      </w:pPr>
      <w:r w:rsidRPr="007752A8">
        <w:rPr>
          <w:noProof/>
          <w:sz w:val="22"/>
        </w:rPr>
        <w:t>Testing on the existing subgrade material indicates low R-value silt and clay consistently throughout the corridor.  The subgrade material consisted of sandy clay (A-6) and silty clay (A-7); therefore a minimum subgrade R-value of 5 was used in the component analysis in determining the structural thickness for the design.  We should also require that all imported embankment material meet R-value = 40 to prevent the Contractor from importing clay (there w</w:t>
      </w:r>
      <w:r w:rsidR="00A5316D">
        <w:rPr>
          <w:noProof/>
          <w:sz w:val="22"/>
        </w:rPr>
        <w:t>ould probably be little or no co</w:t>
      </w:r>
      <w:r w:rsidRPr="007752A8">
        <w:rPr>
          <w:noProof/>
          <w:sz w:val="22"/>
        </w:rPr>
        <w:t>st difference).</w:t>
      </w:r>
    </w:p>
    <w:p w:rsidR="00E07B83" w:rsidRPr="007752A8" w:rsidRDefault="00E07B83">
      <w:pPr>
        <w:rPr>
          <w:noProof/>
          <w:sz w:val="22"/>
        </w:rPr>
      </w:pPr>
    </w:p>
    <w:p w:rsidR="00E07B83" w:rsidRPr="007752A8" w:rsidRDefault="00E07B83">
      <w:pPr>
        <w:rPr>
          <w:noProof/>
          <w:sz w:val="22"/>
        </w:rPr>
      </w:pPr>
      <w:r w:rsidRPr="007752A8">
        <w:rPr>
          <w:noProof/>
          <w:sz w:val="22"/>
        </w:rPr>
        <w:t>The design template should allow the base and subbase layers to extend continuous outside of the edge of oil to intersect the ground surface in the Z-slope.  This will allow the groundwater water to drain freely away from the roadway template (please reference the CDOT 2005 Roadway Design Guide Figure 4-5 Typical Section).  By extending the base and subbase material into the Z-slope will undoubtedly increase the quantities of aggregate base course material for subbase and base; however it will improve long-term performance of the roadway structure and more than offset the additional initial cost.</w:t>
      </w:r>
    </w:p>
    <w:p w:rsidR="00E07B83" w:rsidRPr="007752A8" w:rsidRDefault="00E07B83">
      <w:pPr>
        <w:rPr>
          <w:noProof/>
          <w:sz w:val="22"/>
        </w:rPr>
      </w:pPr>
    </w:p>
    <w:p w:rsidR="00E07B83" w:rsidRPr="00FD454E" w:rsidRDefault="00E07B83">
      <w:pPr>
        <w:rPr>
          <w:b/>
          <w:noProof/>
          <w:sz w:val="22"/>
        </w:rPr>
      </w:pPr>
      <w:r w:rsidRPr="00FD454E">
        <w:rPr>
          <w:b/>
          <w:noProof/>
          <w:sz w:val="22"/>
        </w:rPr>
        <w:t>Pavement Design:</w:t>
      </w:r>
    </w:p>
    <w:p w:rsidR="00E07B83" w:rsidRDefault="00E07B83">
      <w:pPr>
        <w:rPr>
          <w:sz w:val="22"/>
        </w:rPr>
      </w:pPr>
      <w:r w:rsidRPr="007752A8">
        <w:rPr>
          <w:noProof/>
          <w:sz w:val="22"/>
        </w:rPr>
        <w:t>Considering the poor profile grade and condition of the pavement it is recommended to rubblize the existing pavement with an HMA reclaimer to a 1 inch maximum nominal size.   This rubblized material shall act as the subbase (Class 1) material to provide structural stability to the roadway, therefore the rubblized material is to be processed and remain in place where the new alignment will allow.  Additional shaping or repair of any soft spots may occur prior to placing the 6" of ABC Class 6 and 5" of HMA.  In areas where the horizontal and vertical alignments change from the existing alignment due to changes in curve radius or sight distance, then the reconstruction section should be used.  The reconstruction template will include 14" of ABC Class 1, 6" of ABC Class 6, and 5" of HMA.  PG 64-28 shall be used for the top 2-inches and PG 58-28 for the remaining 3-inch bottom lift.  The "-28" temperature range is required to reduce low temperature cracking.  The "64" is required to prevent rutting in the summer.</w:t>
      </w:r>
    </w:p>
    <w:p w:rsidR="00E07B83" w:rsidRDefault="00E07B83">
      <w:pPr>
        <w:rPr>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0"/>
        <w:gridCol w:w="2310"/>
        <w:gridCol w:w="2310"/>
        <w:gridCol w:w="2310"/>
      </w:tblGrid>
      <w:tr w:rsidR="00E07B83">
        <w:tc>
          <w:tcPr>
            <w:tcW w:w="1620" w:type="dxa"/>
            <w:tcBorders>
              <w:top w:val="nil"/>
              <w:left w:val="nil"/>
              <w:bottom w:val="nil"/>
              <w:right w:val="nil"/>
            </w:tcBorders>
          </w:tcPr>
          <w:p w:rsidR="00E07B83" w:rsidRDefault="00E07B83">
            <w:pPr>
              <w:rPr>
                <w:sz w:val="22"/>
              </w:rPr>
            </w:pPr>
          </w:p>
        </w:tc>
        <w:tc>
          <w:tcPr>
            <w:tcW w:w="630" w:type="dxa"/>
            <w:tcBorders>
              <w:top w:val="nil"/>
              <w:left w:val="nil"/>
              <w:right w:val="nil"/>
            </w:tcBorders>
          </w:tcPr>
          <w:p w:rsidR="00E07B83" w:rsidRDefault="00E07B83">
            <w:pPr>
              <w:jc w:val="center"/>
              <w:rPr>
                <w:sz w:val="22"/>
              </w:rPr>
            </w:pPr>
          </w:p>
        </w:tc>
        <w:tc>
          <w:tcPr>
            <w:tcW w:w="2310" w:type="dxa"/>
            <w:tcBorders>
              <w:top w:val="nil"/>
              <w:left w:val="nil"/>
              <w:bottom w:val="nil"/>
              <w:right w:val="nil"/>
            </w:tcBorders>
          </w:tcPr>
          <w:p w:rsidR="00E07B83" w:rsidRDefault="00E07B83">
            <w:pPr>
              <w:jc w:val="center"/>
              <w:rPr>
                <w:sz w:val="22"/>
              </w:rPr>
            </w:pPr>
            <w:r w:rsidRPr="007752A8">
              <w:rPr>
                <w:noProof/>
                <w:sz w:val="22"/>
              </w:rPr>
              <w:t>Widening &amp;</w:t>
            </w:r>
          </w:p>
        </w:tc>
        <w:tc>
          <w:tcPr>
            <w:tcW w:w="2310" w:type="dxa"/>
            <w:tcBorders>
              <w:top w:val="nil"/>
              <w:left w:val="nil"/>
              <w:bottom w:val="nil"/>
              <w:right w:val="nil"/>
            </w:tcBorders>
          </w:tcPr>
          <w:p w:rsidR="00E07B83" w:rsidRDefault="00E07B83">
            <w:pPr>
              <w:jc w:val="center"/>
              <w:rPr>
                <w:sz w:val="22"/>
              </w:rPr>
            </w:pPr>
            <w:r w:rsidRPr="007752A8">
              <w:rPr>
                <w:noProof/>
                <w:sz w:val="22"/>
              </w:rPr>
              <w:t>Over</w:t>
            </w:r>
          </w:p>
        </w:tc>
        <w:tc>
          <w:tcPr>
            <w:tcW w:w="2310" w:type="dxa"/>
            <w:tcBorders>
              <w:top w:val="nil"/>
              <w:left w:val="nil"/>
              <w:bottom w:val="nil"/>
              <w:right w:val="nil"/>
            </w:tcBorders>
          </w:tcPr>
          <w:p w:rsidR="00E07B83" w:rsidRDefault="00E07B83">
            <w:pPr>
              <w:jc w:val="center"/>
              <w:rPr>
                <w:sz w:val="22"/>
              </w:rPr>
            </w:pPr>
          </w:p>
        </w:tc>
      </w:tr>
      <w:tr w:rsidR="00E07B83">
        <w:tc>
          <w:tcPr>
            <w:tcW w:w="1620" w:type="dxa"/>
            <w:tcBorders>
              <w:top w:val="nil"/>
              <w:left w:val="nil"/>
            </w:tcBorders>
          </w:tcPr>
          <w:p w:rsidR="00E07B83" w:rsidRDefault="00E07B83">
            <w:pPr>
              <w:rPr>
                <w:sz w:val="22"/>
              </w:rPr>
            </w:pPr>
          </w:p>
        </w:tc>
        <w:tc>
          <w:tcPr>
            <w:tcW w:w="630" w:type="dxa"/>
          </w:tcPr>
          <w:p w:rsidR="00E07B83" w:rsidRDefault="00E07B83">
            <w:pPr>
              <w:jc w:val="center"/>
              <w:rPr>
                <w:sz w:val="22"/>
              </w:rPr>
            </w:pPr>
            <w:r>
              <w:rPr>
                <w:sz w:val="22"/>
              </w:rPr>
              <w:t>SC</w:t>
            </w:r>
          </w:p>
        </w:tc>
        <w:tc>
          <w:tcPr>
            <w:tcW w:w="2310" w:type="dxa"/>
            <w:tcBorders>
              <w:top w:val="nil"/>
              <w:right w:val="nil"/>
            </w:tcBorders>
          </w:tcPr>
          <w:p w:rsidR="00E07B83" w:rsidRDefault="00E07B83">
            <w:pPr>
              <w:jc w:val="center"/>
              <w:rPr>
                <w:sz w:val="22"/>
              </w:rPr>
            </w:pPr>
            <w:r w:rsidRPr="007752A8">
              <w:rPr>
                <w:noProof/>
                <w:sz w:val="22"/>
              </w:rPr>
              <w:t>Reconstruction</w:t>
            </w:r>
          </w:p>
        </w:tc>
        <w:tc>
          <w:tcPr>
            <w:tcW w:w="2310" w:type="dxa"/>
            <w:tcBorders>
              <w:top w:val="nil"/>
              <w:left w:val="nil"/>
              <w:right w:val="nil"/>
            </w:tcBorders>
          </w:tcPr>
          <w:p w:rsidR="00E07B83" w:rsidRDefault="00E07B83">
            <w:pPr>
              <w:jc w:val="center"/>
              <w:rPr>
                <w:sz w:val="22"/>
              </w:rPr>
            </w:pPr>
            <w:r w:rsidRPr="007752A8">
              <w:rPr>
                <w:noProof/>
                <w:sz w:val="22"/>
              </w:rPr>
              <w:t>Rubblized Pavement</w:t>
            </w:r>
          </w:p>
        </w:tc>
        <w:tc>
          <w:tcPr>
            <w:tcW w:w="2310" w:type="dxa"/>
            <w:tcBorders>
              <w:top w:val="nil"/>
              <w:left w:val="nil"/>
              <w:right w:val="nil"/>
            </w:tcBorders>
          </w:tcPr>
          <w:p w:rsidR="00E07B83" w:rsidRDefault="00E07B83">
            <w:pPr>
              <w:jc w:val="center"/>
              <w:rPr>
                <w:sz w:val="22"/>
              </w:rPr>
            </w:pPr>
          </w:p>
        </w:tc>
      </w:tr>
      <w:tr w:rsidR="00E07B83">
        <w:tc>
          <w:tcPr>
            <w:tcW w:w="1620" w:type="dxa"/>
          </w:tcPr>
          <w:p w:rsidR="00E07B83" w:rsidRDefault="00E07B83">
            <w:pPr>
              <w:rPr>
                <w:sz w:val="22"/>
              </w:rPr>
            </w:pPr>
            <w:r>
              <w:rPr>
                <w:sz w:val="22"/>
              </w:rPr>
              <w:t>Concrete</w:t>
            </w:r>
          </w:p>
        </w:tc>
        <w:tc>
          <w:tcPr>
            <w:tcW w:w="630" w:type="dxa"/>
          </w:tcPr>
          <w:p w:rsidR="00E07B83" w:rsidRDefault="00E07B83">
            <w:pPr>
              <w:jc w:val="center"/>
              <w:rPr>
                <w:sz w:val="22"/>
              </w:rPr>
            </w:pPr>
          </w:p>
        </w:tc>
        <w:tc>
          <w:tcPr>
            <w:tcW w:w="2310" w:type="dxa"/>
          </w:tcPr>
          <w:p w:rsidR="00E07B83" w:rsidRDefault="00E07B83">
            <w:pPr>
              <w:jc w:val="center"/>
              <w:rPr>
                <w:sz w:val="22"/>
              </w:rPr>
            </w:pPr>
          </w:p>
        </w:tc>
        <w:tc>
          <w:tcPr>
            <w:tcW w:w="2310" w:type="dxa"/>
          </w:tcPr>
          <w:p w:rsidR="00E07B83" w:rsidRDefault="00E07B83">
            <w:pPr>
              <w:jc w:val="center"/>
              <w:rPr>
                <w:sz w:val="22"/>
              </w:rPr>
            </w:pPr>
          </w:p>
        </w:tc>
        <w:tc>
          <w:tcPr>
            <w:tcW w:w="2310" w:type="dxa"/>
          </w:tcPr>
          <w:p w:rsidR="00E07B83" w:rsidRDefault="00E07B83">
            <w:pPr>
              <w:jc w:val="center"/>
              <w:rPr>
                <w:sz w:val="22"/>
              </w:rPr>
            </w:pPr>
          </w:p>
        </w:tc>
      </w:tr>
      <w:tr w:rsidR="00E07B83">
        <w:tc>
          <w:tcPr>
            <w:tcW w:w="1620" w:type="dxa"/>
          </w:tcPr>
          <w:p w:rsidR="00E07B83" w:rsidRDefault="00E07B83">
            <w:pPr>
              <w:rPr>
                <w:sz w:val="22"/>
              </w:rPr>
            </w:pPr>
            <w:r>
              <w:rPr>
                <w:sz w:val="22"/>
              </w:rPr>
              <w:t xml:space="preserve">HMA Gr. </w:t>
            </w:r>
            <w:r w:rsidRPr="007752A8">
              <w:rPr>
                <w:noProof/>
                <w:sz w:val="22"/>
              </w:rPr>
              <w:t>SX</w:t>
            </w:r>
          </w:p>
        </w:tc>
        <w:tc>
          <w:tcPr>
            <w:tcW w:w="630" w:type="dxa"/>
          </w:tcPr>
          <w:p w:rsidR="00E07B83" w:rsidRDefault="00E07B83">
            <w:pPr>
              <w:jc w:val="center"/>
              <w:rPr>
                <w:sz w:val="22"/>
              </w:rPr>
            </w:pPr>
            <w:r>
              <w:rPr>
                <w:sz w:val="22"/>
              </w:rPr>
              <w:t>.44</w:t>
            </w:r>
          </w:p>
        </w:tc>
        <w:tc>
          <w:tcPr>
            <w:tcW w:w="2310" w:type="dxa"/>
          </w:tcPr>
          <w:p w:rsidR="00E07B83" w:rsidRDefault="00E07B83">
            <w:pPr>
              <w:jc w:val="center"/>
              <w:rPr>
                <w:sz w:val="22"/>
              </w:rPr>
            </w:pPr>
            <w:r w:rsidRPr="007752A8">
              <w:rPr>
                <w:noProof/>
                <w:sz w:val="22"/>
              </w:rPr>
              <w:t>5"</w:t>
            </w:r>
          </w:p>
        </w:tc>
        <w:tc>
          <w:tcPr>
            <w:tcW w:w="2310" w:type="dxa"/>
          </w:tcPr>
          <w:p w:rsidR="00E07B83" w:rsidRDefault="00E07B83">
            <w:pPr>
              <w:jc w:val="center"/>
              <w:rPr>
                <w:sz w:val="22"/>
              </w:rPr>
            </w:pPr>
            <w:r w:rsidRPr="007752A8">
              <w:rPr>
                <w:noProof/>
                <w:sz w:val="22"/>
              </w:rPr>
              <w:t>5"</w:t>
            </w:r>
          </w:p>
        </w:tc>
        <w:tc>
          <w:tcPr>
            <w:tcW w:w="2310" w:type="dxa"/>
          </w:tcPr>
          <w:p w:rsidR="00E07B83" w:rsidRDefault="00E07B83">
            <w:pPr>
              <w:jc w:val="center"/>
              <w:rPr>
                <w:sz w:val="22"/>
              </w:rPr>
            </w:pPr>
          </w:p>
        </w:tc>
      </w:tr>
      <w:tr w:rsidR="00E07B83">
        <w:tc>
          <w:tcPr>
            <w:tcW w:w="1620" w:type="dxa"/>
          </w:tcPr>
          <w:p w:rsidR="00E07B83" w:rsidRDefault="00E07B83">
            <w:pPr>
              <w:rPr>
                <w:sz w:val="22"/>
              </w:rPr>
            </w:pPr>
            <w:r>
              <w:rPr>
                <w:noProof/>
                <w:sz w:val="22"/>
              </w:rPr>
              <w:t xml:space="preserve">ABC Cl. </w:t>
            </w:r>
            <w:r w:rsidRPr="007752A8">
              <w:rPr>
                <w:noProof/>
                <w:sz w:val="22"/>
              </w:rPr>
              <w:t>6</w:t>
            </w:r>
          </w:p>
        </w:tc>
        <w:tc>
          <w:tcPr>
            <w:tcW w:w="630" w:type="dxa"/>
          </w:tcPr>
          <w:p w:rsidR="00E07B83" w:rsidRDefault="00E07B83">
            <w:pPr>
              <w:jc w:val="center"/>
              <w:rPr>
                <w:sz w:val="22"/>
              </w:rPr>
            </w:pPr>
            <w:r>
              <w:rPr>
                <w:noProof/>
                <w:sz w:val="22"/>
              </w:rPr>
              <w:t>.12</w:t>
            </w:r>
          </w:p>
        </w:tc>
        <w:tc>
          <w:tcPr>
            <w:tcW w:w="2310" w:type="dxa"/>
          </w:tcPr>
          <w:p w:rsidR="00E07B83" w:rsidRDefault="00E07B83">
            <w:pPr>
              <w:jc w:val="center"/>
              <w:rPr>
                <w:sz w:val="22"/>
              </w:rPr>
            </w:pPr>
            <w:r w:rsidRPr="007752A8">
              <w:rPr>
                <w:noProof/>
                <w:sz w:val="22"/>
              </w:rPr>
              <w:t>6"</w:t>
            </w:r>
          </w:p>
        </w:tc>
        <w:tc>
          <w:tcPr>
            <w:tcW w:w="2310" w:type="dxa"/>
          </w:tcPr>
          <w:p w:rsidR="00E07B83" w:rsidRDefault="00E07B83">
            <w:pPr>
              <w:jc w:val="center"/>
              <w:rPr>
                <w:sz w:val="22"/>
              </w:rPr>
            </w:pPr>
            <w:r w:rsidRPr="007752A8">
              <w:rPr>
                <w:noProof/>
                <w:sz w:val="22"/>
              </w:rPr>
              <w:t>6"</w:t>
            </w:r>
          </w:p>
        </w:tc>
        <w:tc>
          <w:tcPr>
            <w:tcW w:w="2310" w:type="dxa"/>
          </w:tcPr>
          <w:p w:rsidR="00E07B83" w:rsidRDefault="00E07B83">
            <w:pPr>
              <w:jc w:val="center"/>
              <w:rPr>
                <w:sz w:val="22"/>
              </w:rPr>
            </w:pPr>
          </w:p>
        </w:tc>
      </w:tr>
      <w:tr w:rsidR="00E07B83">
        <w:tc>
          <w:tcPr>
            <w:tcW w:w="1620" w:type="dxa"/>
          </w:tcPr>
          <w:p w:rsidR="00E07B83" w:rsidRDefault="00E07B83">
            <w:pPr>
              <w:rPr>
                <w:sz w:val="22"/>
              </w:rPr>
            </w:pPr>
            <w:r>
              <w:rPr>
                <w:noProof/>
                <w:sz w:val="22"/>
              </w:rPr>
              <w:t xml:space="preserve">ABC Cl. </w:t>
            </w:r>
            <w:r w:rsidRPr="007752A8">
              <w:rPr>
                <w:noProof/>
                <w:sz w:val="22"/>
              </w:rPr>
              <w:t>1</w:t>
            </w:r>
          </w:p>
        </w:tc>
        <w:tc>
          <w:tcPr>
            <w:tcW w:w="630" w:type="dxa"/>
          </w:tcPr>
          <w:p w:rsidR="00E07B83" w:rsidRDefault="00E07B83">
            <w:pPr>
              <w:jc w:val="center"/>
              <w:rPr>
                <w:sz w:val="22"/>
              </w:rPr>
            </w:pPr>
            <w:r>
              <w:rPr>
                <w:noProof/>
                <w:sz w:val="22"/>
              </w:rPr>
              <w:t>.11</w:t>
            </w:r>
          </w:p>
        </w:tc>
        <w:tc>
          <w:tcPr>
            <w:tcW w:w="2310" w:type="dxa"/>
          </w:tcPr>
          <w:p w:rsidR="00E07B83" w:rsidRDefault="00E07B83">
            <w:pPr>
              <w:jc w:val="center"/>
              <w:rPr>
                <w:sz w:val="22"/>
              </w:rPr>
            </w:pPr>
            <w:r w:rsidRPr="007752A8">
              <w:rPr>
                <w:noProof/>
                <w:sz w:val="22"/>
              </w:rPr>
              <w:t>14"</w:t>
            </w:r>
          </w:p>
        </w:tc>
        <w:tc>
          <w:tcPr>
            <w:tcW w:w="2310" w:type="dxa"/>
          </w:tcPr>
          <w:p w:rsidR="00E07B83" w:rsidRDefault="00E07B83">
            <w:pPr>
              <w:jc w:val="center"/>
              <w:rPr>
                <w:sz w:val="22"/>
              </w:rPr>
            </w:pPr>
          </w:p>
        </w:tc>
        <w:tc>
          <w:tcPr>
            <w:tcW w:w="2310" w:type="dxa"/>
          </w:tcPr>
          <w:p w:rsidR="00E07B83" w:rsidRDefault="00E07B83">
            <w:pPr>
              <w:jc w:val="center"/>
              <w:rPr>
                <w:sz w:val="22"/>
              </w:rPr>
            </w:pPr>
          </w:p>
        </w:tc>
      </w:tr>
    </w:tbl>
    <w:p w:rsidR="00E07B83" w:rsidRDefault="00E07B83">
      <w:pPr>
        <w:rPr>
          <w:sz w:val="22"/>
        </w:rPr>
      </w:pPr>
    </w:p>
    <w:p w:rsidR="00E07B83" w:rsidRDefault="00E07B83">
      <w:pPr>
        <w:ind w:right="-630"/>
        <w:rPr>
          <w:sz w:val="22"/>
        </w:rPr>
      </w:pPr>
      <w:r>
        <w:rPr>
          <w:sz w:val="22"/>
        </w:rPr>
        <w:t>Other Region Materials recommendations:</w:t>
      </w:r>
    </w:p>
    <w:p w:rsidR="00E07B83" w:rsidRDefault="00E07B83">
      <w:pPr>
        <w:ind w:right="-630"/>
        <w:rPr>
          <w:sz w:val="22"/>
        </w:rPr>
      </w:pPr>
    </w:p>
    <w:p w:rsidR="00E07B83" w:rsidRDefault="00E07B83">
      <w:pPr>
        <w:ind w:right="-630"/>
        <w:rPr>
          <w:noProof/>
          <w:sz w:val="22"/>
        </w:rPr>
      </w:pPr>
      <w:r>
        <w:rPr>
          <w:noProof/>
          <w:sz w:val="22"/>
        </w:rPr>
        <w:t xml:space="preserve">Class </w:t>
      </w:r>
      <w:r w:rsidRPr="007752A8">
        <w:rPr>
          <w:noProof/>
          <w:sz w:val="22"/>
        </w:rPr>
        <w:t>2</w:t>
      </w:r>
      <w:r>
        <w:rPr>
          <w:noProof/>
          <w:sz w:val="22"/>
        </w:rPr>
        <w:t xml:space="preserve"> Field Lab.</w:t>
      </w:r>
    </w:p>
    <w:p w:rsidR="00E07B83" w:rsidRPr="007F7A33" w:rsidRDefault="00E07B83">
      <w:pPr>
        <w:ind w:right="-630"/>
        <w:rPr>
          <w:noProof/>
          <w:sz w:val="22"/>
          <w:szCs w:val="22"/>
        </w:rPr>
      </w:pPr>
      <w:r w:rsidRPr="007F7A33">
        <w:rPr>
          <w:noProof/>
          <w:sz w:val="22"/>
          <w:szCs w:val="22"/>
        </w:rPr>
        <w:t xml:space="preserve">Moisture density control for this project shall be AASHTO </w:t>
      </w:r>
      <w:r w:rsidRPr="007752A8">
        <w:rPr>
          <w:noProof/>
          <w:sz w:val="22"/>
          <w:szCs w:val="22"/>
        </w:rPr>
        <w:t>T99</w:t>
      </w:r>
      <w:r w:rsidRPr="007F7A33">
        <w:rPr>
          <w:noProof/>
          <w:sz w:val="22"/>
          <w:szCs w:val="22"/>
        </w:rPr>
        <w:t xml:space="preserve"> full depth of all embankments and 6 inches in bases of cuts and fills.</w:t>
      </w:r>
    </w:p>
    <w:p w:rsidR="00E07B83" w:rsidRPr="007F7A33" w:rsidRDefault="00E07B83" w:rsidP="00524361">
      <w:pPr>
        <w:ind w:right="-630"/>
        <w:rPr>
          <w:sz w:val="22"/>
          <w:szCs w:val="22"/>
        </w:rPr>
      </w:pPr>
      <w:r w:rsidRPr="007F7A33">
        <w:rPr>
          <w:sz w:val="22"/>
          <w:szCs w:val="22"/>
        </w:rPr>
        <w:t xml:space="preserve">Sulfate resistant concrete for this project shall be: Class </w:t>
      </w:r>
      <w:r w:rsidRPr="007752A8">
        <w:rPr>
          <w:noProof/>
          <w:sz w:val="22"/>
          <w:szCs w:val="22"/>
        </w:rPr>
        <w:t>2</w:t>
      </w:r>
      <w:r w:rsidRPr="007F7A33">
        <w:rPr>
          <w:sz w:val="22"/>
          <w:szCs w:val="22"/>
        </w:rPr>
        <w:t>.</w:t>
      </w:r>
    </w:p>
    <w:p w:rsidR="00E07B83" w:rsidRDefault="00E07B83" w:rsidP="0062187E">
      <w:pPr>
        <w:pStyle w:val="Title"/>
        <w:jc w:val="left"/>
        <w:rPr>
          <w:sz w:val="22"/>
        </w:rPr>
      </w:pPr>
      <w:r>
        <w:rPr>
          <w:sz w:val="22"/>
        </w:rPr>
        <w:t xml:space="preserve">Smoothness for HMA pavement for this project shall be: </w:t>
      </w:r>
      <w:r w:rsidRPr="007752A8">
        <w:rPr>
          <w:noProof/>
          <w:sz w:val="22"/>
        </w:rPr>
        <w:t>HRI Category II</w:t>
      </w:r>
      <w:r>
        <w:rPr>
          <w:sz w:val="22"/>
        </w:rPr>
        <w:t>.</w:t>
      </w:r>
    </w:p>
    <w:p w:rsidR="00E07B83" w:rsidRDefault="00E07B83">
      <w:pPr>
        <w:ind w:right="-630"/>
        <w:rPr>
          <w:sz w:val="22"/>
        </w:rPr>
      </w:pPr>
    </w:p>
    <w:p w:rsidR="00E07B83" w:rsidRDefault="00E07B83">
      <w:pPr>
        <w:ind w:right="-630"/>
        <w:rPr>
          <w:sz w:val="22"/>
        </w:rPr>
      </w:pPr>
      <w:r>
        <w:rPr>
          <w:sz w:val="22"/>
        </w:rPr>
        <w:t>cc:</w:t>
      </w:r>
      <w:r>
        <w:rPr>
          <w:sz w:val="22"/>
        </w:rPr>
        <w:tab/>
        <w:t>Resident Engineer</w:t>
      </w:r>
      <w:r>
        <w:rPr>
          <w:sz w:val="22"/>
        </w:rPr>
        <w:tab/>
      </w:r>
      <w:r>
        <w:rPr>
          <w:sz w:val="22"/>
        </w:rPr>
        <w:tab/>
      </w:r>
      <w:r>
        <w:rPr>
          <w:sz w:val="22"/>
        </w:rPr>
        <w:tab/>
      </w:r>
      <w:r>
        <w:rPr>
          <w:sz w:val="22"/>
        </w:rPr>
        <w:tab/>
      </w:r>
      <w:r>
        <w:rPr>
          <w:sz w:val="22"/>
        </w:rPr>
        <w:tab/>
      </w:r>
      <w:r>
        <w:rPr>
          <w:sz w:val="22"/>
        </w:rPr>
        <w:tab/>
      </w:r>
      <w:r>
        <w:rPr>
          <w:sz w:val="22"/>
        </w:rPr>
        <w:tab/>
      </w:r>
      <w:r>
        <w:rPr>
          <w:sz w:val="16"/>
        </w:rPr>
        <w:t xml:space="preserve">Program Revision: 5-3-07, </w:t>
      </w:r>
      <w:proofErr w:type="spellStart"/>
      <w:r>
        <w:rPr>
          <w:sz w:val="16"/>
        </w:rPr>
        <w:t>rrg</w:t>
      </w:r>
      <w:proofErr w:type="spellEnd"/>
    </w:p>
    <w:p w:rsidR="00E07B83" w:rsidRDefault="00E07B83">
      <w:pPr>
        <w:ind w:right="-630"/>
        <w:rPr>
          <w:sz w:val="22"/>
        </w:rPr>
      </w:pPr>
      <w:r>
        <w:rPr>
          <w:sz w:val="22"/>
        </w:rPr>
        <w:tab/>
        <w:t>file</w:t>
      </w:r>
    </w:p>
    <w:p w:rsidR="00E07B83" w:rsidRDefault="00E07B83">
      <w:pPr>
        <w:pStyle w:val="Title"/>
        <w:rPr>
          <w:sz w:val="22"/>
        </w:rPr>
      </w:pPr>
      <w:r>
        <w:rPr>
          <w:sz w:val="22"/>
        </w:rPr>
        <w:br w:type="page"/>
      </w:r>
    </w:p>
    <w:p w:rsidR="00E07B83" w:rsidRDefault="00E07B83">
      <w:pPr>
        <w:pStyle w:val="Title"/>
        <w:rPr>
          <w:sz w:val="22"/>
        </w:rPr>
      </w:pPr>
      <w:r>
        <w:rPr>
          <w:sz w:val="22"/>
        </w:rPr>
        <w:lastRenderedPageBreak/>
        <w:t>Note</w:t>
      </w:r>
    </w:p>
    <w:p w:rsidR="00E07B83" w:rsidRDefault="00E07B83">
      <w:pPr>
        <w:pStyle w:val="Title"/>
        <w:rPr>
          <w:sz w:val="22"/>
        </w:rPr>
      </w:pPr>
    </w:p>
    <w:p w:rsidR="00E07B83" w:rsidRDefault="00E07B83">
      <w:pPr>
        <w:pStyle w:val="Title"/>
        <w:jc w:val="left"/>
        <w:rPr>
          <w:sz w:val="22"/>
        </w:rPr>
      </w:pPr>
      <w:r>
        <w:rPr>
          <w:sz w:val="22"/>
        </w:rPr>
        <w:t xml:space="preserve">The following revisions should be included in the plans for </w:t>
      </w:r>
      <w:r w:rsidRPr="007752A8">
        <w:rPr>
          <w:noProof/>
          <w:sz w:val="22"/>
        </w:rPr>
        <w:t>STA 092A-018</w:t>
      </w:r>
      <w:r>
        <w:rPr>
          <w:sz w:val="22"/>
        </w:rPr>
        <w:t xml:space="preserve">, </w:t>
      </w:r>
      <w:smartTag w:uri="urn:schemas-microsoft-com:office:smarttags" w:element="City">
        <w:smartTag w:uri="urn:schemas-microsoft-com:office:smarttags" w:element="place">
          <w:r w:rsidRPr="007752A8">
            <w:rPr>
              <w:noProof/>
              <w:sz w:val="22"/>
            </w:rPr>
            <w:t>Austin</w:t>
          </w:r>
        </w:smartTag>
      </w:smartTag>
      <w:r w:rsidRPr="007752A8">
        <w:rPr>
          <w:noProof/>
          <w:sz w:val="22"/>
        </w:rPr>
        <w:t xml:space="preserve"> to Hotchkiss Corridor</w:t>
      </w:r>
      <w:r>
        <w:rPr>
          <w:sz w:val="22"/>
        </w:rPr>
        <w:t xml:space="preserve">.  If the revisions marked </w:t>
      </w:r>
      <w:r w:rsidR="00FD454E">
        <w:rPr>
          <w:sz w:val="22"/>
        </w:rPr>
        <w:t>with“</w:t>
      </w:r>
      <w:r>
        <w:rPr>
          <w:sz w:val="22"/>
        </w:rPr>
        <w:t>#” are necessary, they should be modified as noted and included.</w:t>
      </w:r>
    </w:p>
    <w:p w:rsidR="00E07B83" w:rsidRDefault="00E07B83">
      <w:pPr>
        <w:pStyle w:val="Title"/>
        <w:jc w:val="left"/>
        <w:rPr>
          <w:sz w:val="22"/>
        </w:rPr>
      </w:pPr>
    </w:p>
    <w:p w:rsidR="00E07B83" w:rsidRDefault="00E07B83" w:rsidP="003E6EC2">
      <w:pPr>
        <w:pStyle w:val="Title"/>
        <w:jc w:val="left"/>
        <w:rPr>
          <w:sz w:val="22"/>
          <w:szCs w:val="22"/>
        </w:rPr>
      </w:pPr>
    </w:p>
    <w:p w:rsidR="00E07B83" w:rsidRDefault="00E07B83" w:rsidP="003E6EC2">
      <w:pPr>
        <w:pStyle w:val="Title"/>
        <w:jc w:val="left"/>
        <w:rPr>
          <w:noProof/>
          <w:sz w:val="22"/>
        </w:rPr>
      </w:pPr>
      <w:r>
        <w:rPr>
          <w:noProof/>
          <w:sz w:val="22"/>
        </w:rPr>
        <w:t>#Revision of Section 304       AGGREGATE BASE COURSE</w:t>
      </w:r>
    </w:p>
    <w:p w:rsidR="00E07B83" w:rsidRDefault="00E07B83">
      <w:pPr>
        <w:pStyle w:val="Title"/>
        <w:jc w:val="left"/>
        <w:rPr>
          <w:sz w:val="22"/>
        </w:rPr>
      </w:pPr>
      <w:r>
        <w:rPr>
          <w:noProof/>
          <w:sz w:val="22"/>
        </w:rPr>
        <w:tab/>
        <w:t xml:space="preserve">Base Course: Class </w:t>
      </w:r>
      <w:r w:rsidRPr="007752A8">
        <w:rPr>
          <w:noProof/>
          <w:sz w:val="22"/>
        </w:rPr>
        <w:t>6</w:t>
      </w:r>
      <w:r>
        <w:rPr>
          <w:noProof/>
          <w:sz w:val="22"/>
        </w:rPr>
        <w:t xml:space="preserve">, R-value </w:t>
      </w:r>
      <w:r w:rsidRPr="007752A8">
        <w:rPr>
          <w:noProof/>
          <w:sz w:val="22"/>
        </w:rPr>
        <w:t>78</w:t>
      </w:r>
    </w:p>
    <w:p w:rsidR="00E07B83" w:rsidRDefault="00E07B83">
      <w:pPr>
        <w:pStyle w:val="Title"/>
        <w:tabs>
          <w:tab w:val="left" w:pos="720"/>
        </w:tabs>
        <w:jc w:val="left"/>
      </w:pPr>
      <w:r>
        <w:rPr>
          <w:noProof/>
        </w:rPr>
        <w:tab/>
        <w:t xml:space="preserve">Subbase: Class </w:t>
      </w:r>
      <w:r w:rsidRPr="007752A8">
        <w:rPr>
          <w:noProof/>
        </w:rPr>
        <w:t>1</w:t>
      </w:r>
      <w:r>
        <w:rPr>
          <w:noProof/>
        </w:rPr>
        <w:t xml:space="preserve">, R-value </w:t>
      </w:r>
      <w:r w:rsidRPr="007752A8">
        <w:rPr>
          <w:noProof/>
        </w:rPr>
        <w:t>70</w:t>
      </w:r>
    </w:p>
    <w:p w:rsidR="00E07B83" w:rsidRPr="003C75E7" w:rsidRDefault="00E07B83" w:rsidP="003C75E7">
      <w:pPr>
        <w:rPr>
          <w:sz w:val="24"/>
          <w:szCs w:val="24"/>
        </w:rPr>
      </w:pPr>
    </w:p>
    <w:p w:rsidR="00E07B83" w:rsidRDefault="00E07B83">
      <w:pPr>
        <w:pStyle w:val="Title"/>
        <w:jc w:val="left"/>
        <w:rPr>
          <w:sz w:val="22"/>
        </w:rPr>
      </w:pPr>
      <w:r>
        <w:rPr>
          <w:sz w:val="22"/>
        </w:rPr>
        <w:t>______________________________________________________________________________</w:t>
      </w:r>
    </w:p>
    <w:p w:rsidR="00E07B83" w:rsidRDefault="00E07B83">
      <w:pPr>
        <w:pStyle w:val="Title"/>
        <w:jc w:val="left"/>
        <w:rPr>
          <w:sz w:val="22"/>
        </w:rPr>
      </w:pPr>
    </w:p>
    <w:p w:rsidR="00E07B83" w:rsidRDefault="00E07B83">
      <w:pPr>
        <w:pStyle w:val="PlainText"/>
        <w:rPr>
          <w:rFonts w:ascii="Times New Roman" w:hAnsi="Times New Roman"/>
          <w:sz w:val="22"/>
        </w:rPr>
      </w:pPr>
    </w:p>
    <w:p w:rsidR="00E07B83" w:rsidRDefault="00E07B83">
      <w:pPr>
        <w:pStyle w:val="Title"/>
        <w:jc w:val="left"/>
        <w:rPr>
          <w:sz w:val="22"/>
        </w:rPr>
      </w:pPr>
      <w:r>
        <w:rPr>
          <w:sz w:val="22"/>
        </w:rPr>
        <w:br w:type="page"/>
      </w:r>
    </w:p>
    <w:p w:rsidR="00E07B83" w:rsidRDefault="00E07B83">
      <w:pPr>
        <w:pStyle w:val="Title"/>
        <w:rPr>
          <w:sz w:val="22"/>
        </w:rPr>
      </w:pPr>
      <w:r>
        <w:rPr>
          <w:sz w:val="22"/>
        </w:rPr>
        <w:lastRenderedPageBreak/>
        <w:t>REVISION OF SECTION 403</w:t>
      </w:r>
    </w:p>
    <w:p w:rsidR="00E07B83" w:rsidRDefault="00E07B83">
      <w:pPr>
        <w:jc w:val="center"/>
        <w:rPr>
          <w:sz w:val="22"/>
        </w:rPr>
      </w:pPr>
      <w:r>
        <w:rPr>
          <w:sz w:val="22"/>
        </w:rPr>
        <w:t xml:space="preserve">HOT MIX ASPHALT (GRADING </w:t>
      </w:r>
      <w:r w:rsidRPr="007752A8">
        <w:rPr>
          <w:noProof/>
          <w:sz w:val="22"/>
        </w:rPr>
        <w:t>SX</w:t>
      </w:r>
      <w:r>
        <w:rPr>
          <w:sz w:val="22"/>
        </w:rPr>
        <w:t>) (</w:t>
      </w:r>
      <w:r w:rsidRPr="007752A8">
        <w:rPr>
          <w:noProof/>
          <w:sz w:val="22"/>
        </w:rPr>
        <w:t>75</w:t>
      </w:r>
      <w:r>
        <w:rPr>
          <w:sz w:val="22"/>
        </w:rPr>
        <w:t>)</w:t>
      </w:r>
    </w:p>
    <w:p w:rsidR="00E07B83" w:rsidRDefault="00E07B83">
      <w:pPr>
        <w:pStyle w:val="PlainText"/>
        <w:rPr>
          <w:rFonts w:ascii="Times New Roman" w:hAnsi="Times New Roman"/>
          <w:sz w:val="22"/>
        </w:rPr>
      </w:pPr>
    </w:p>
    <w:p w:rsidR="00E07B83" w:rsidRDefault="00E07B83">
      <w:pPr>
        <w:pStyle w:val="PlainText"/>
        <w:rPr>
          <w:rFonts w:ascii="Times New Roman" w:hAnsi="Times New Roman"/>
          <w:sz w:val="22"/>
        </w:rPr>
      </w:pPr>
      <w:r>
        <w:rPr>
          <w:rFonts w:ascii="Times New Roman" w:hAnsi="Times New Roman"/>
          <w:sz w:val="22"/>
        </w:rPr>
        <w:t>Section 403 of the Standard Specifications is hereby revised for this project as follows:</w:t>
      </w:r>
    </w:p>
    <w:p w:rsidR="00E07B83" w:rsidRDefault="00E07B83">
      <w:pPr>
        <w:pStyle w:val="PlainText"/>
        <w:rPr>
          <w:rFonts w:ascii="Times New Roman" w:hAnsi="Times New Roman"/>
          <w:sz w:val="22"/>
        </w:rPr>
      </w:pPr>
    </w:p>
    <w:p w:rsidR="00E07B83" w:rsidRDefault="00E07B83">
      <w:pPr>
        <w:pStyle w:val="PlainText"/>
        <w:rPr>
          <w:rFonts w:ascii="Times New Roman" w:hAnsi="Times New Roman"/>
          <w:sz w:val="22"/>
        </w:rPr>
      </w:pPr>
      <w:r>
        <w:rPr>
          <w:rFonts w:ascii="Times New Roman" w:hAnsi="Times New Roman"/>
          <w:sz w:val="22"/>
        </w:rPr>
        <w:t>Subsection 403.02 shall include the following:</w:t>
      </w:r>
    </w:p>
    <w:p w:rsidR="00E07B83" w:rsidRDefault="00E07B83">
      <w:pPr>
        <w:pStyle w:val="PlainText"/>
        <w:rPr>
          <w:rFonts w:ascii="Times New Roman" w:hAnsi="Times New Roman"/>
          <w:sz w:val="22"/>
        </w:rPr>
      </w:pPr>
    </w:p>
    <w:p w:rsidR="00E07B83" w:rsidRDefault="00E07B83">
      <w:pPr>
        <w:pStyle w:val="PlainText"/>
        <w:rPr>
          <w:rFonts w:ascii="Times New Roman" w:hAnsi="Times New Roman"/>
          <w:sz w:val="22"/>
        </w:rPr>
      </w:pPr>
      <w:r>
        <w:rPr>
          <w:rFonts w:ascii="Times New Roman" w:hAnsi="Times New Roman"/>
          <w:sz w:val="22"/>
        </w:rPr>
        <w:t>The design mix for hot mix asphalt shall conform to the following:</w:t>
      </w:r>
    </w:p>
    <w:p w:rsidR="00E07B83" w:rsidRDefault="00E07B83">
      <w:pPr>
        <w:pStyle w:val="PlainText"/>
        <w:rPr>
          <w:rFonts w:ascii="Times New Roman" w:hAnsi="Times New Roman"/>
          <w:sz w:val="22"/>
        </w:rPr>
      </w:pPr>
    </w:p>
    <w:p w:rsidR="00E07B83" w:rsidRDefault="00E07B83">
      <w:pPr>
        <w:pStyle w:val="PlainText"/>
        <w:jc w:val="center"/>
        <w:rPr>
          <w:rFonts w:ascii="Times New Roman" w:hAnsi="Times New Roman"/>
          <w:sz w:val="22"/>
        </w:rPr>
      </w:pPr>
      <w:r>
        <w:rPr>
          <w:rFonts w:ascii="Times New Roman" w:hAnsi="Times New Roman"/>
          <w:sz w:val="22"/>
        </w:rPr>
        <w:t>TABLE 403-1</w:t>
      </w:r>
    </w:p>
    <w:p w:rsidR="00E07B83" w:rsidRDefault="00E07B83">
      <w:pPr>
        <w:pStyle w:val="PlainText"/>
        <w:rPr>
          <w:rFonts w:ascii="Times New Roman" w:hAnsi="Times New Roman"/>
          <w:sz w:val="22"/>
        </w:rPr>
      </w:pPr>
      <w:r>
        <w:rPr>
          <w:rFonts w:ascii="Times New Roman" w:hAnsi="Times New Roman"/>
          <w:sz w:val="22"/>
        </w:rPr>
        <w:t>VALUE FOR</w:t>
      </w:r>
    </w:p>
    <w:p w:rsidR="00E07B83" w:rsidRDefault="00E07B83">
      <w:pPr>
        <w:pStyle w:val="PlainText"/>
        <w:tabs>
          <w:tab w:val="right" w:pos="6390"/>
          <w:tab w:val="left" w:pos="7020"/>
        </w:tabs>
        <w:rPr>
          <w:rFonts w:ascii="Times New Roman" w:hAnsi="Times New Roman"/>
          <w:sz w:val="22"/>
          <w:u w:val="single"/>
        </w:rPr>
      </w:pPr>
      <w:r>
        <w:rPr>
          <w:rFonts w:ascii="Times New Roman" w:hAnsi="Times New Roman"/>
          <w:sz w:val="22"/>
          <w:u w:val="single"/>
        </w:rPr>
        <w:t>PROPERTY</w:t>
      </w:r>
      <w:r>
        <w:rPr>
          <w:rFonts w:ascii="Times New Roman" w:hAnsi="Times New Roman"/>
          <w:sz w:val="22"/>
          <w:u w:val="single"/>
        </w:rPr>
        <w:tab/>
        <w:t>TEST METHOD</w:t>
      </w:r>
      <w:r>
        <w:rPr>
          <w:rFonts w:ascii="Times New Roman" w:hAnsi="Times New Roman"/>
          <w:sz w:val="22"/>
          <w:u w:val="single"/>
        </w:rPr>
        <w:tab/>
        <w:t>GRADING                </w:t>
      </w:r>
    </w:p>
    <w:p w:rsidR="00E07B83" w:rsidRDefault="00E07B83">
      <w:pPr>
        <w:pStyle w:val="BodyText2"/>
      </w:pPr>
      <w:r>
        <w:tab/>
      </w:r>
      <w:r>
        <w:tab/>
      </w:r>
      <w:r>
        <w:tab/>
      </w:r>
      <w:r>
        <w:tab/>
      </w:r>
      <w:r>
        <w:tab/>
      </w:r>
      <w:r>
        <w:tab/>
      </w:r>
      <w:r>
        <w:tab/>
      </w:r>
      <w:r>
        <w:tab/>
      </w:r>
      <w:r>
        <w:tab/>
      </w:r>
      <w:r>
        <w:tab/>
      </w:r>
      <w:r w:rsidRPr="007752A8">
        <w:rPr>
          <w:noProof/>
        </w:rPr>
        <w:t>SX</w:t>
      </w:r>
      <w:r>
        <w:t xml:space="preserve"> (</w:t>
      </w:r>
      <w:r w:rsidRPr="007752A8">
        <w:rPr>
          <w:noProof/>
        </w:rPr>
        <w:t>75</w:t>
      </w:r>
      <w:r>
        <w:t>)</w:t>
      </w:r>
    </w:p>
    <w:p w:rsidR="00E07B83" w:rsidRDefault="00E07B83">
      <w:pPr>
        <w:pStyle w:val="BodyText2"/>
      </w:pPr>
      <w:r>
        <w:t>Air Voids, percent at</w:t>
      </w:r>
      <w:r>
        <w:tab/>
      </w:r>
      <w:r w:rsidR="00FD454E">
        <w:t>N (</w:t>
      </w:r>
      <w:r>
        <w:t>des)</w:t>
      </w:r>
      <w:r>
        <w:tab/>
      </w:r>
      <w:r>
        <w:tab/>
      </w:r>
      <w:r>
        <w:tab/>
      </w:r>
      <w:r>
        <w:tab/>
        <w:t>CPL 5115</w:t>
      </w:r>
      <w:r>
        <w:tab/>
      </w:r>
      <w:r>
        <w:tab/>
        <w:t>3.5-4.5</w:t>
      </w:r>
    </w:p>
    <w:p w:rsidR="00E07B83" w:rsidRDefault="00E07B83">
      <w:pPr>
        <w:pStyle w:val="BodyText2"/>
      </w:pPr>
      <w:r>
        <w:t>Lab Compaction (Revolutions)</w:t>
      </w:r>
      <w:r>
        <w:tab/>
      </w:r>
      <w:r w:rsidR="00FD454E">
        <w:t>N (</w:t>
      </w:r>
      <w:r>
        <w:t>des)</w:t>
      </w:r>
      <w:r>
        <w:tab/>
      </w:r>
      <w:r>
        <w:tab/>
      </w:r>
      <w:r>
        <w:tab/>
        <w:t>CPL 5115</w:t>
      </w:r>
      <w:r>
        <w:tab/>
      </w:r>
      <w:r>
        <w:tab/>
      </w:r>
      <w:r w:rsidRPr="007752A8">
        <w:rPr>
          <w:noProof/>
        </w:rPr>
        <w:t>75</w:t>
      </w:r>
    </w:p>
    <w:p w:rsidR="00E07B83" w:rsidRDefault="00E07B83">
      <w:pPr>
        <w:pStyle w:val="BodyText2"/>
      </w:pPr>
      <w:r>
        <w:t>Stability, minimum</w:t>
      </w:r>
      <w:r>
        <w:tab/>
      </w:r>
      <w:r>
        <w:tab/>
      </w:r>
      <w:r>
        <w:tab/>
      </w:r>
      <w:r>
        <w:tab/>
      </w:r>
      <w:r>
        <w:tab/>
        <w:t>CPL 5106</w:t>
      </w:r>
      <w:r>
        <w:tab/>
      </w:r>
      <w:r>
        <w:tab/>
      </w:r>
      <w:r>
        <w:rPr>
          <w:noProof/>
        </w:rPr>
        <w:t>28</w:t>
      </w:r>
    </w:p>
    <w:p w:rsidR="00E07B83" w:rsidRDefault="00E07B83">
      <w:pPr>
        <w:pStyle w:val="BodyText2"/>
      </w:pPr>
      <w:r>
        <w:t>Aggregate retained on the No. 4 sieve with at least</w:t>
      </w:r>
    </w:p>
    <w:p w:rsidR="00E07B83" w:rsidRDefault="00E07B83">
      <w:pPr>
        <w:pStyle w:val="BodyText2"/>
      </w:pPr>
      <w:r>
        <w:t>2 Mechanically Induced fractured faces, % minimum</w:t>
      </w:r>
      <w:r>
        <w:tab/>
        <w:t>CP 45</w:t>
      </w:r>
      <w:r>
        <w:tab/>
      </w:r>
      <w:r>
        <w:tab/>
      </w:r>
      <w:r>
        <w:tab/>
        <w:t>70</w:t>
      </w:r>
    </w:p>
    <w:p w:rsidR="00E07B83" w:rsidRDefault="00E07B83">
      <w:pPr>
        <w:pStyle w:val="BodyText2"/>
      </w:pPr>
      <w:r>
        <w:t xml:space="preserve">Accelerated Moisture </w:t>
      </w:r>
      <w:r w:rsidR="00FD454E">
        <w:t>Susceptibility Tensile</w:t>
      </w:r>
    </w:p>
    <w:p w:rsidR="00E07B83" w:rsidRDefault="00E07B83">
      <w:pPr>
        <w:pStyle w:val="BodyText2"/>
      </w:pPr>
      <w:r>
        <w:t xml:space="preserve">Strength </w:t>
      </w:r>
      <w:r w:rsidR="00FD454E">
        <w:t>Ratio (</w:t>
      </w:r>
      <w:proofErr w:type="spellStart"/>
      <w:r>
        <w:t>Lottman</w:t>
      </w:r>
      <w:proofErr w:type="spellEnd"/>
      <w:r>
        <w:t>), minimum</w:t>
      </w:r>
      <w:r>
        <w:tab/>
      </w:r>
      <w:r>
        <w:tab/>
      </w:r>
      <w:r>
        <w:tab/>
        <w:t>CPL 5109</w:t>
      </w:r>
      <w:r>
        <w:tab/>
      </w:r>
      <w:r>
        <w:tab/>
        <w:t>80</w:t>
      </w:r>
    </w:p>
    <w:p w:rsidR="00E07B83" w:rsidRDefault="00E07B83">
      <w:pPr>
        <w:pStyle w:val="BodyText2"/>
      </w:pPr>
      <w:r>
        <w:tab/>
      </w:r>
      <w:r>
        <w:tab/>
      </w:r>
      <w:r>
        <w:tab/>
      </w:r>
      <w:r>
        <w:tab/>
      </w:r>
      <w:r>
        <w:tab/>
      </w:r>
      <w:r>
        <w:tab/>
      </w:r>
      <w:r>
        <w:tab/>
        <w:t>Method B</w:t>
      </w:r>
    </w:p>
    <w:p w:rsidR="00E07B83" w:rsidRDefault="00E07B83">
      <w:pPr>
        <w:pStyle w:val="BodyText2"/>
      </w:pPr>
      <w:r>
        <w:t>Minimum Dry Split Tensile Strength, psi (</w:t>
      </w:r>
      <w:proofErr w:type="spellStart"/>
      <w:r>
        <w:t>kPa</w:t>
      </w:r>
      <w:proofErr w:type="spellEnd"/>
      <w:r>
        <w:t>)</w:t>
      </w:r>
      <w:r>
        <w:tab/>
      </w:r>
      <w:r>
        <w:tab/>
        <w:t>CPL 5109</w:t>
      </w:r>
      <w:r>
        <w:tab/>
      </w:r>
      <w:r>
        <w:tab/>
        <w:t>30 (205)</w:t>
      </w:r>
    </w:p>
    <w:p w:rsidR="00E07B83" w:rsidRDefault="00E07B83">
      <w:pPr>
        <w:pStyle w:val="BodyText2"/>
      </w:pPr>
      <w:r>
        <w:tab/>
      </w:r>
      <w:r>
        <w:tab/>
      </w:r>
      <w:r>
        <w:tab/>
      </w:r>
      <w:r>
        <w:tab/>
      </w:r>
      <w:r>
        <w:tab/>
      </w:r>
      <w:r>
        <w:tab/>
      </w:r>
      <w:r>
        <w:tab/>
        <w:t>Method B</w:t>
      </w:r>
    </w:p>
    <w:p w:rsidR="00E07B83" w:rsidRDefault="00E07B83">
      <w:pPr>
        <w:pStyle w:val="BodyText2"/>
      </w:pPr>
      <w:r>
        <w:t>Grade of Asphalt Cement, Top Layer</w:t>
      </w:r>
      <w:r>
        <w:tab/>
      </w:r>
      <w:r>
        <w:tab/>
      </w:r>
      <w:r>
        <w:tab/>
      </w:r>
      <w:r>
        <w:tab/>
      </w:r>
      <w:r>
        <w:tab/>
      </w:r>
      <w:r>
        <w:tab/>
      </w:r>
      <w:r w:rsidRPr="007752A8">
        <w:rPr>
          <w:noProof/>
        </w:rPr>
        <w:t>PG 64-28</w:t>
      </w:r>
    </w:p>
    <w:p w:rsidR="00E07B83" w:rsidRDefault="00E07B83">
      <w:pPr>
        <w:pStyle w:val="BodyText2"/>
      </w:pPr>
      <w:r>
        <w:t>Grade of Asphalt Cement, Layers Below Top</w:t>
      </w:r>
      <w:r>
        <w:tab/>
      </w:r>
      <w:r>
        <w:tab/>
      </w:r>
      <w:r>
        <w:tab/>
      </w:r>
      <w:r>
        <w:tab/>
      </w:r>
      <w:r>
        <w:tab/>
      </w:r>
      <w:r w:rsidRPr="007752A8">
        <w:rPr>
          <w:noProof/>
        </w:rPr>
        <w:t>PG 58-28</w:t>
      </w:r>
    </w:p>
    <w:p w:rsidR="00E07B83" w:rsidRDefault="00E07B83">
      <w:pPr>
        <w:pStyle w:val="BodyText2"/>
      </w:pPr>
      <w:r>
        <w:t>Voids in the Mineral Aggregate (VMA), % min</w:t>
      </w:r>
      <w:r>
        <w:tab/>
      </w:r>
      <w:r>
        <w:tab/>
        <w:t>CP 48</w:t>
      </w:r>
      <w:r>
        <w:tab/>
      </w:r>
      <w:r>
        <w:tab/>
      </w:r>
      <w:r>
        <w:tab/>
        <w:t>See TABLE 403-2</w:t>
      </w:r>
    </w:p>
    <w:p w:rsidR="00E07B83" w:rsidRDefault="00E07B83">
      <w:pPr>
        <w:pStyle w:val="BodyText2"/>
      </w:pPr>
      <w:r>
        <w:t>Voids Filled with Asphalt (VFA), %</w:t>
      </w:r>
      <w:r>
        <w:tab/>
      </w:r>
      <w:r>
        <w:tab/>
      </w:r>
      <w:r>
        <w:tab/>
        <w:t>AI MS-2</w:t>
      </w:r>
      <w:r>
        <w:tab/>
      </w:r>
      <w:r>
        <w:tab/>
      </w:r>
      <w:r>
        <w:rPr>
          <w:noProof/>
        </w:rPr>
        <w:t>65-80</w:t>
      </w:r>
    </w:p>
    <w:p w:rsidR="00E07B83" w:rsidRDefault="00E07B83">
      <w:pPr>
        <w:pStyle w:val="BodyText2"/>
      </w:pPr>
      <w:r>
        <w:t>Dust to Asphalt Ratio</w:t>
      </w:r>
      <w:r>
        <w:tab/>
        <w:t>Fine Gradation</w:t>
      </w:r>
      <w:r>
        <w:tab/>
      </w:r>
      <w:r>
        <w:tab/>
      </w:r>
      <w:r>
        <w:tab/>
        <w:t>CP-50</w:t>
      </w:r>
      <w:r>
        <w:tab/>
      </w:r>
      <w:r>
        <w:tab/>
      </w:r>
      <w:r>
        <w:tab/>
        <w:t>0.6 — 1.2</w:t>
      </w:r>
    </w:p>
    <w:p w:rsidR="00E07B83" w:rsidRDefault="00E07B83">
      <w:pPr>
        <w:pStyle w:val="BodyText2"/>
      </w:pPr>
      <w:r>
        <w:tab/>
      </w:r>
      <w:r>
        <w:tab/>
      </w:r>
      <w:r>
        <w:tab/>
        <w:t>Coarse Gradation</w:t>
      </w:r>
      <w:r>
        <w:tab/>
      </w:r>
      <w:r>
        <w:tab/>
        <w:t>CP-50</w:t>
      </w:r>
      <w:r>
        <w:tab/>
      </w:r>
      <w:r>
        <w:tab/>
      </w:r>
      <w:r>
        <w:tab/>
        <w:t>0.8 — 1.6</w:t>
      </w:r>
    </w:p>
    <w:p w:rsidR="00E07B83" w:rsidRDefault="00E07B83">
      <w:pPr>
        <w:pStyle w:val="PlainText"/>
        <w:tabs>
          <w:tab w:val="left" w:pos="3150"/>
          <w:tab w:val="right" w:pos="5940"/>
          <w:tab w:val="left" w:pos="6480"/>
        </w:tabs>
        <w:rPr>
          <w:rFonts w:ascii="Times New Roman" w:hAnsi="Times New Roman"/>
          <w:sz w:val="22"/>
        </w:rPr>
      </w:pPr>
      <w:r>
        <w:rPr>
          <w:rFonts w:ascii="Times New Roman" w:hAnsi="Times New Roman"/>
          <w:sz w:val="22"/>
        </w:rPr>
        <w:t>___________________________________________________________________________</w:t>
      </w:r>
    </w:p>
    <w:p w:rsidR="00E07B83" w:rsidRDefault="00E07B83">
      <w:pPr>
        <w:pStyle w:val="PlainText"/>
        <w:rPr>
          <w:rFonts w:ascii="Times New Roman" w:hAnsi="Times New Roman"/>
          <w:sz w:val="22"/>
        </w:rPr>
      </w:pPr>
      <w:r>
        <w:rPr>
          <w:rFonts w:ascii="Times New Roman" w:hAnsi="Times New Roman"/>
          <w:sz w:val="22"/>
        </w:rPr>
        <w:t>Note:</w:t>
      </w:r>
      <w:r>
        <w:rPr>
          <w:rFonts w:ascii="Times New Roman" w:hAnsi="Times New Roman"/>
          <w:sz w:val="22"/>
        </w:rPr>
        <w:tab/>
        <w:t>AI MS-2 = Asphalt Institute Manual Series 2</w:t>
      </w:r>
    </w:p>
    <w:p w:rsidR="00E07B83" w:rsidRDefault="00E07B83">
      <w:pPr>
        <w:pStyle w:val="PlainText"/>
        <w:rPr>
          <w:rFonts w:ascii="Times New Roman" w:hAnsi="Times New Roman"/>
          <w:sz w:val="22"/>
        </w:rPr>
      </w:pPr>
      <w:r>
        <w:rPr>
          <w:rFonts w:ascii="Times New Roman" w:hAnsi="Times New Roman"/>
          <w:sz w:val="22"/>
        </w:rPr>
        <w:t>Note:</w:t>
      </w:r>
      <w:r>
        <w:rPr>
          <w:rFonts w:ascii="Times New Roman" w:hAnsi="Times New Roman"/>
          <w:sz w:val="22"/>
        </w:rPr>
        <w:tab/>
        <w:t>The current version of CPL 5115 is available from the Region Materials Engineer</w:t>
      </w:r>
    </w:p>
    <w:p w:rsidR="00E07B83" w:rsidRDefault="00E07B83">
      <w:pPr>
        <w:pStyle w:val="PlainText"/>
        <w:ind w:left="720" w:hanging="720"/>
        <w:rPr>
          <w:rFonts w:ascii="Times New Roman" w:hAnsi="Times New Roman"/>
          <w:sz w:val="22"/>
        </w:rPr>
      </w:pPr>
      <w:r>
        <w:rPr>
          <w:rFonts w:ascii="Times New Roman" w:hAnsi="Times New Roman"/>
          <w:sz w:val="22"/>
        </w:rPr>
        <w:t>Note:</w:t>
      </w:r>
      <w:r>
        <w:rPr>
          <w:rFonts w:ascii="Times New Roman" w:hAnsi="Times New Roman"/>
          <w:sz w:val="22"/>
        </w:rPr>
        <w:tab/>
        <w:t>Mixes with gradations having less than 40% passing the No. 4 sieve shall be approached with caution because of constructability problems.</w:t>
      </w:r>
    </w:p>
    <w:p w:rsidR="00E07B83" w:rsidRDefault="00E07B83">
      <w:pPr>
        <w:pStyle w:val="PlainText"/>
        <w:ind w:left="720" w:hanging="720"/>
        <w:rPr>
          <w:rFonts w:ascii="Times New Roman" w:hAnsi="Times New Roman"/>
          <w:sz w:val="22"/>
        </w:rPr>
      </w:pPr>
      <w:r>
        <w:rPr>
          <w:rFonts w:ascii="Times New Roman" w:hAnsi="Times New Roman"/>
          <w:sz w:val="22"/>
        </w:rPr>
        <w:t>Note:</w:t>
      </w:r>
      <w:r>
        <w:rPr>
          <w:rFonts w:ascii="Times New Roman" w:hAnsi="Times New Roman"/>
          <w:sz w:val="22"/>
        </w:rPr>
        <w:tab/>
        <w:t>Gradations for mixes with a nominal maximum aggregate size of one-inch or larger are considered a coarse gradation if they pass below the maximum density line at the #4 screen.</w:t>
      </w:r>
    </w:p>
    <w:p w:rsidR="00E07B83" w:rsidRDefault="00E07B83">
      <w:pPr>
        <w:pStyle w:val="PlainText"/>
        <w:ind w:left="720"/>
        <w:rPr>
          <w:rFonts w:ascii="Times New Roman" w:hAnsi="Times New Roman"/>
          <w:sz w:val="22"/>
        </w:rPr>
      </w:pPr>
      <w:r>
        <w:rPr>
          <w:rFonts w:ascii="Times New Roman" w:hAnsi="Times New Roman"/>
          <w:sz w:val="22"/>
        </w:rPr>
        <w:t xml:space="preserve">Gradations for mixes with a nominal maximum aggregate size of ¾ inch or smaller are considered a coarse gradation if they pass below the maximum density line at the #8 screen. </w:t>
      </w:r>
    </w:p>
    <w:p w:rsidR="00E07B83" w:rsidRDefault="00E07B83">
      <w:pPr>
        <w:pStyle w:val="PlainText"/>
        <w:ind w:left="720" w:hanging="720"/>
        <w:rPr>
          <w:rFonts w:ascii="Times New Roman" w:hAnsi="Times New Roman"/>
          <w:sz w:val="22"/>
        </w:rPr>
      </w:pPr>
    </w:p>
    <w:p w:rsidR="00E07B83" w:rsidRDefault="00E07B83">
      <w:pPr>
        <w:pStyle w:val="PlainText"/>
        <w:rPr>
          <w:rFonts w:ascii="Times New Roman" w:hAnsi="Times New Roman"/>
          <w:sz w:val="22"/>
        </w:rPr>
      </w:pPr>
      <w:r>
        <w:rPr>
          <w:rFonts w:ascii="Times New Roman" w:hAnsi="Times New Roman"/>
          <w:sz w:val="22"/>
        </w:rPr>
        <w:t>All mix designs shall be run with a gyratory compaction angle of 1.25 degrees and properties must satisfy Table 403-1.  CDOT Form #43 will establish construction targets for Asphalt Cement and all mix properties at Air Voids up to 1.0% below the mix design optimum.</w:t>
      </w:r>
    </w:p>
    <w:p w:rsidR="00E07B83" w:rsidRDefault="00E07B83">
      <w:pPr>
        <w:pStyle w:val="PlainText"/>
        <w:ind w:left="720" w:hanging="720"/>
        <w:rPr>
          <w:rFonts w:ascii="Times New Roman" w:hAnsi="Times New Roman"/>
          <w:sz w:val="22"/>
        </w:rPr>
      </w:pPr>
    </w:p>
    <w:p w:rsidR="00E07B83" w:rsidRDefault="00E07B83">
      <w:pPr>
        <w:pStyle w:val="PlainText"/>
        <w:ind w:left="720" w:hanging="720"/>
        <w:rPr>
          <w:rFonts w:ascii="Times New Roman" w:hAnsi="Times New Roman"/>
          <w:sz w:val="22"/>
        </w:rPr>
      </w:pPr>
    </w:p>
    <w:p w:rsidR="00E07B83" w:rsidRDefault="00E07B83">
      <w:pPr>
        <w:pStyle w:val="Title"/>
        <w:rPr>
          <w:sz w:val="22"/>
        </w:rPr>
      </w:pPr>
      <w:r>
        <w:rPr>
          <w:sz w:val="22"/>
        </w:rPr>
        <w:br w:type="page"/>
      </w:r>
    </w:p>
    <w:p w:rsidR="00E07B83" w:rsidRDefault="00E07B83">
      <w:pPr>
        <w:pStyle w:val="Title"/>
        <w:rPr>
          <w:sz w:val="22"/>
        </w:rPr>
      </w:pPr>
      <w:r>
        <w:rPr>
          <w:sz w:val="22"/>
        </w:rPr>
        <w:lastRenderedPageBreak/>
        <w:t>REVISION OF SECTION 403</w:t>
      </w:r>
    </w:p>
    <w:p w:rsidR="00E07B83" w:rsidRDefault="00E07B83">
      <w:pPr>
        <w:jc w:val="center"/>
        <w:rPr>
          <w:sz w:val="22"/>
        </w:rPr>
      </w:pPr>
      <w:r>
        <w:rPr>
          <w:sz w:val="22"/>
        </w:rPr>
        <w:t xml:space="preserve">HOT MIX ASPHALT (GRADING </w:t>
      </w:r>
      <w:r w:rsidRPr="007752A8">
        <w:rPr>
          <w:noProof/>
          <w:sz w:val="22"/>
        </w:rPr>
        <w:t>SX</w:t>
      </w:r>
      <w:r>
        <w:rPr>
          <w:sz w:val="22"/>
        </w:rPr>
        <w:t>) (</w:t>
      </w:r>
      <w:r w:rsidRPr="007752A8">
        <w:rPr>
          <w:noProof/>
          <w:sz w:val="22"/>
        </w:rPr>
        <w:t>75</w:t>
      </w:r>
      <w:r>
        <w:rPr>
          <w:sz w:val="22"/>
        </w:rPr>
        <w:t>)</w:t>
      </w:r>
    </w:p>
    <w:p w:rsidR="00E07B83" w:rsidRDefault="00E07B83">
      <w:pPr>
        <w:jc w:val="center"/>
        <w:rPr>
          <w:sz w:val="22"/>
        </w:rPr>
      </w:pPr>
    </w:p>
    <w:p w:rsidR="00E07B83" w:rsidRDefault="00E07B83">
      <w:pPr>
        <w:jc w:val="center"/>
        <w:rPr>
          <w:sz w:val="22"/>
        </w:rPr>
      </w:pPr>
      <w:r>
        <w:rPr>
          <w:sz w:val="22"/>
        </w:rPr>
        <w:t>-2-</w:t>
      </w:r>
    </w:p>
    <w:p w:rsidR="00E07B83" w:rsidRDefault="00E07B83">
      <w:pPr>
        <w:pStyle w:val="PlainText"/>
        <w:rPr>
          <w:rFonts w:ascii="Times New Roman" w:hAnsi="Times New Roman"/>
          <w:sz w:val="22"/>
        </w:rPr>
      </w:pPr>
    </w:p>
    <w:p w:rsidR="00E07B83" w:rsidRDefault="00E07B83">
      <w:pPr>
        <w:pStyle w:val="PlainText"/>
        <w:jc w:val="center"/>
        <w:rPr>
          <w:rFonts w:ascii="Times New Roman" w:hAnsi="Times New Roman"/>
          <w:sz w:val="22"/>
        </w:rPr>
      </w:pPr>
      <w:r>
        <w:rPr>
          <w:rFonts w:ascii="Times New Roman" w:hAnsi="Times New Roman"/>
          <w:sz w:val="22"/>
        </w:rPr>
        <w:t>TABLE 403-2</w:t>
      </w:r>
    </w:p>
    <w:p w:rsidR="00E07B83" w:rsidRDefault="00E07B83">
      <w:pPr>
        <w:pStyle w:val="PlainText"/>
        <w:jc w:val="center"/>
        <w:rPr>
          <w:rFonts w:ascii="Times New Roman" w:hAnsi="Times New Roman"/>
          <w:sz w:val="22"/>
        </w:rPr>
      </w:pPr>
      <w:r>
        <w:rPr>
          <w:rFonts w:ascii="Times New Roman" w:hAnsi="Times New Roman"/>
          <w:sz w:val="22"/>
        </w:rPr>
        <w:t>Minimum Voids in the Mineral Aggregate (VMA)</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69"/>
        <w:gridCol w:w="1530"/>
        <w:gridCol w:w="1530"/>
        <w:gridCol w:w="1530"/>
      </w:tblGrid>
      <w:tr w:rsidR="00E07B83">
        <w:trPr>
          <w:cantSplit/>
          <w:trHeight w:val="413"/>
        </w:trPr>
        <w:tc>
          <w:tcPr>
            <w:tcW w:w="2538" w:type="dxa"/>
            <w:gridSpan w:val="2"/>
            <w:vMerge w:val="restart"/>
          </w:tcPr>
          <w:p w:rsidR="00E07B83" w:rsidRDefault="00E07B83">
            <w:pPr>
              <w:pStyle w:val="PlainText"/>
              <w:jc w:val="center"/>
              <w:rPr>
                <w:rFonts w:ascii="Times New Roman" w:hAnsi="Times New Roman"/>
                <w:sz w:val="22"/>
              </w:rPr>
            </w:pPr>
            <w:r>
              <w:rPr>
                <w:rFonts w:ascii="Times New Roman" w:hAnsi="Times New Roman"/>
                <w:sz w:val="22"/>
              </w:rPr>
              <w:t>Nominal Maximum</w:t>
            </w:r>
          </w:p>
          <w:p w:rsidR="00E07B83" w:rsidRDefault="00E07B83">
            <w:pPr>
              <w:pStyle w:val="PlainText"/>
              <w:jc w:val="center"/>
              <w:rPr>
                <w:rFonts w:ascii="Times New Roman" w:hAnsi="Times New Roman"/>
                <w:sz w:val="22"/>
              </w:rPr>
            </w:pPr>
            <w:r>
              <w:rPr>
                <w:rFonts w:ascii="Times New Roman" w:hAnsi="Times New Roman"/>
                <w:sz w:val="22"/>
              </w:rPr>
              <w:t>Size *</w:t>
            </w:r>
          </w:p>
          <w:p w:rsidR="00E07B83" w:rsidRDefault="00E07B83">
            <w:pPr>
              <w:pStyle w:val="PlainText"/>
              <w:jc w:val="center"/>
              <w:rPr>
                <w:rFonts w:ascii="Times New Roman" w:hAnsi="Times New Roman"/>
                <w:sz w:val="22"/>
              </w:rPr>
            </w:pPr>
            <w:r>
              <w:rPr>
                <w:rFonts w:ascii="Times New Roman" w:hAnsi="Times New Roman"/>
                <w:sz w:val="22"/>
              </w:rPr>
              <w:t>Inches  (mm)</w:t>
            </w:r>
          </w:p>
        </w:tc>
        <w:tc>
          <w:tcPr>
            <w:tcW w:w="4590" w:type="dxa"/>
            <w:gridSpan w:val="3"/>
            <w:tcBorders>
              <w:bottom w:val="nil"/>
            </w:tcBorders>
            <w:vAlign w:val="center"/>
          </w:tcPr>
          <w:p w:rsidR="00E07B83" w:rsidRDefault="00E07B83">
            <w:pPr>
              <w:pStyle w:val="PlainText"/>
              <w:jc w:val="center"/>
              <w:rPr>
                <w:rFonts w:ascii="Times New Roman" w:hAnsi="Times New Roman"/>
                <w:sz w:val="22"/>
              </w:rPr>
            </w:pPr>
            <w:r>
              <w:rPr>
                <w:rFonts w:ascii="Times New Roman" w:hAnsi="Times New Roman"/>
                <w:sz w:val="22"/>
              </w:rPr>
              <w:t>***Design Air Voids **</w:t>
            </w:r>
          </w:p>
        </w:tc>
      </w:tr>
      <w:tr w:rsidR="00E07B83">
        <w:trPr>
          <w:cantSplit/>
          <w:trHeight w:val="240"/>
        </w:trPr>
        <w:tc>
          <w:tcPr>
            <w:tcW w:w="2538" w:type="dxa"/>
            <w:gridSpan w:val="2"/>
            <w:vMerge/>
            <w:tcBorders>
              <w:bottom w:val="nil"/>
            </w:tcBorders>
          </w:tcPr>
          <w:p w:rsidR="00E07B83" w:rsidRDefault="00E07B83">
            <w:pPr>
              <w:pStyle w:val="PlainText"/>
              <w:spacing w:line="360" w:lineRule="auto"/>
              <w:jc w:val="center"/>
              <w:rPr>
                <w:rFonts w:ascii="Times New Roman" w:hAnsi="Times New Roman"/>
                <w:sz w:val="22"/>
              </w:rPr>
            </w:pPr>
          </w:p>
        </w:tc>
        <w:tc>
          <w:tcPr>
            <w:tcW w:w="1530" w:type="dxa"/>
            <w:tcBorders>
              <w:top w:val="nil"/>
              <w:bottom w:val="nil"/>
              <w:right w:val="nil"/>
            </w:tcBorders>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3.5%</w:t>
            </w:r>
          </w:p>
        </w:tc>
        <w:tc>
          <w:tcPr>
            <w:tcW w:w="1530" w:type="dxa"/>
            <w:tcBorders>
              <w:top w:val="nil"/>
              <w:left w:val="nil"/>
              <w:bottom w:val="nil"/>
              <w:right w:val="nil"/>
            </w:tcBorders>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4.0%</w:t>
            </w:r>
          </w:p>
        </w:tc>
        <w:tc>
          <w:tcPr>
            <w:tcW w:w="1530" w:type="dxa"/>
            <w:tcBorders>
              <w:top w:val="nil"/>
              <w:left w:val="nil"/>
              <w:bottom w:val="nil"/>
            </w:tcBorders>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4.5%</w:t>
            </w:r>
          </w:p>
        </w:tc>
      </w:tr>
      <w:tr w:rsidR="00E07B83">
        <w:trPr>
          <w:cantSplit/>
          <w:trHeight w:val="240"/>
        </w:trPr>
        <w:tc>
          <w:tcPr>
            <w:tcW w:w="1269" w:type="dxa"/>
            <w:tcBorders>
              <w:top w:val="double" w:sz="4" w:space="0" w:color="auto"/>
            </w:tcBorders>
            <w:vAlign w:val="center"/>
          </w:tcPr>
          <w:p w:rsidR="00E07B83" w:rsidRDefault="00E07B83">
            <w:pPr>
              <w:pStyle w:val="PlainText"/>
              <w:tabs>
                <w:tab w:val="left" w:pos="900"/>
              </w:tabs>
              <w:spacing w:line="360" w:lineRule="auto"/>
              <w:jc w:val="center"/>
              <w:rPr>
                <w:rFonts w:ascii="Times New Roman" w:hAnsi="Times New Roman"/>
                <w:sz w:val="22"/>
              </w:rPr>
            </w:pPr>
            <w:r>
              <w:rPr>
                <w:rFonts w:ascii="Times New Roman" w:hAnsi="Times New Roman"/>
                <w:sz w:val="22"/>
              </w:rPr>
              <w:t>1 1/2</w:t>
            </w:r>
          </w:p>
        </w:tc>
        <w:tc>
          <w:tcPr>
            <w:tcW w:w="1269" w:type="dxa"/>
            <w:tcBorders>
              <w:top w:val="double" w:sz="4" w:space="0" w:color="auto"/>
            </w:tcBorders>
            <w:vAlign w:val="center"/>
          </w:tcPr>
          <w:p w:rsidR="00E07B83" w:rsidRDefault="00E07B83">
            <w:pPr>
              <w:pStyle w:val="PlainText"/>
              <w:tabs>
                <w:tab w:val="left" w:pos="900"/>
              </w:tabs>
              <w:spacing w:line="360" w:lineRule="auto"/>
              <w:jc w:val="center"/>
              <w:rPr>
                <w:rFonts w:ascii="Times New Roman" w:hAnsi="Times New Roman"/>
                <w:sz w:val="22"/>
              </w:rPr>
            </w:pPr>
            <w:r>
              <w:rPr>
                <w:rFonts w:ascii="Times New Roman" w:hAnsi="Times New Roman"/>
                <w:sz w:val="22"/>
              </w:rPr>
              <w:t>(37.5)</w:t>
            </w:r>
          </w:p>
        </w:tc>
        <w:tc>
          <w:tcPr>
            <w:tcW w:w="1530" w:type="dxa"/>
            <w:tcBorders>
              <w:top w:val="double" w:sz="4" w:space="0" w:color="auto"/>
            </w:tcBorders>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11.6</w:t>
            </w:r>
          </w:p>
        </w:tc>
        <w:tc>
          <w:tcPr>
            <w:tcW w:w="1530" w:type="dxa"/>
            <w:tcBorders>
              <w:top w:val="double" w:sz="4" w:space="0" w:color="auto"/>
            </w:tcBorders>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11.7</w:t>
            </w:r>
          </w:p>
        </w:tc>
        <w:tc>
          <w:tcPr>
            <w:tcW w:w="1530" w:type="dxa"/>
            <w:tcBorders>
              <w:top w:val="double" w:sz="4" w:space="0" w:color="auto"/>
            </w:tcBorders>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11.8</w:t>
            </w:r>
          </w:p>
        </w:tc>
      </w:tr>
      <w:tr w:rsidR="00E07B83">
        <w:trPr>
          <w:cantSplit/>
          <w:trHeight w:val="240"/>
        </w:trPr>
        <w:tc>
          <w:tcPr>
            <w:tcW w:w="1269" w:type="dxa"/>
            <w:vAlign w:val="center"/>
          </w:tcPr>
          <w:p w:rsidR="00E07B83" w:rsidRDefault="00E07B83">
            <w:pPr>
              <w:pStyle w:val="PlainText"/>
              <w:tabs>
                <w:tab w:val="left" w:pos="810"/>
                <w:tab w:val="left" w:pos="900"/>
              </w:tabs>
              <w:spacing w:line="360" w:lineRule="auto"/>
              <w:jc w:val="center"/>
              <w:rPr>
                <w:rFonts w:ascii="Times New Roman" w:hAnsi="Times New Roman"/>
                <w:sz w:val="22"/>
              </w:rPr>
            </w:pPr>
            <w:r>
              <w:rPr>
                <w:rFonts w:ascii="Times New Roman" w:hAnsi="Times New Roman"/>
                <w:sz w:val="22"/>
              </w:rPr>
              <w:t>1</w:t>
            </w:r>
          </w:p>
        </w:tc>
        <w:tc>
          <w:tcPr>
            <w:tcW w:w="1269" w:type="dxa"/>
            <w:vAlign w:val="center"/>
          </w:tcPr>
          <w:p w:rsidR="00E07B83" w:rsidRDefault="00E07B83">
            <w:pPr>
              <w:pStyle w:val="PlainText"/>
              <w:tabs>
                <w:tab w:val="left" w:pos="810"/>
                <w:tab w:val="left" w:pos="900"/>
              </w:tabs>
              <w:spacing w:line="360" w:lineRule="auto"/>
              <w:jc w:val="center"/>
              <w:rPr>
                <w:rFonts w:ascii="Times New Roman" w:hAnsi="Times New Roman"/>
                <w:sz w:val="22"/>
              </w:rPr>
            </w:pPr>
            <w:r>
              <w:rPr>
                <w:rFonts w:ascii="Times New Roman" w:hAnsi="Times New Roman"/>
                <w:sz w:val="22"/>
              </w:rPr>
              <w:t>(25.0)</w:t>
            </w:r>
          </w:p>
        </w:tc>
        <w:tc>
          <w:tcPr>
            <w:tcW w:w="1530" w:type="dxa"/>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12.6</w:t>
            </w:r>
          </w:p>
        </w:tc>
        <w:tc>
          <w:tcPr>
            <w:tcW w:w="1530" w:type="dxa"/>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12.7</w:t>
            </w:r>
          </w:p>
        </w:tc>
        <w:tc>
          <w:tcPr>
            <w:tcW w:w="1530" w:type="dxa"/>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12.8</w:t>
            </w:r>
          </w:p>
        </w:tc>
      </w:tr>
      <w:tr w:rsidR="00E07B83">
        <w:trPr>
          <w:cantSplit/>
          <w:trHeight w:val="240"/>
        </w:trPr>
        <w:tc>
          <w:tcPr>
            <w:tcW w:w="1269" w:type="dxa"/>
            <w:vAlign w:val="center"/>
          </w:tcPr>
          <w:p w:rsidR="00E07B83" w:rsidRDefault="00E07B83">
            <w:pPr>
              <w:pStyle w:val="PlainText"/>
              <w:tabs>
                <w:tab w:val="left" w:pos="900"/>
              </w:tabs>
              <w:spacing w:line="360" w:lineRule="auto"/>
              <w:jc w:val="center"/>
              <w:rPr>
                <w:rFonts w:ascii="Times New Roman" w:hAnsi="Times New Roman"/>
                <w:sz w:val="22"/>
              </w:rPr>
            </w:pPr>
            <w:r>
              <w:rPr>
                <w:rFonts w:ascii="Times New Roman" w:hAnsi="Times New Roman"/>
                <w:sz w:val="22"/>
              </w:rPr>
              <w:t>3/4</w:t>
            </w:r>
          </w:p>
        </w:tc>
        <w:tc>
          <w:tcPr>
            <w:tcW w:w="1269" w:type="dxa"/>
            <w:vAlign w:val="center"/>
          </w:tcPr>
          <w:p w:rsidR="00E07B83" w:rsidRDefault="00E07B83">
            <w:pPr>
              <w:pStyle w:val="PlainText"/>
              <w:tabs>
                <w:tab w:val="left" w:pos="900"/>
              </w:tabs>
              <w:spacing w:line="360" w:lineRule="auto"/>
              <w:jc w:val="center"/>
              <w:rPr>
                <w:rFonts w:ascii="Times New Roman" w:hAnsi="Times New Roman"/>
                <w:sz w:val="22"/>
              </w:rPr>
            </w:pPr>
            <w:r>
              <w:rPr>
                <w:rFonts w:ascii="Times New Roman" w:hAnsi="Times New Roman"/>
                <w:sz w:val="22"/>
              </w:rPr>
              <w:t>(19.0)</w:t>
            </w:r>
          </w:p>
        </w:tc>
        <w:tc>
          <w:tcPr>
            <w:tcW w:w="1530" w:type="dxa"/>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13.6</w:t>
            </w:r>
          </w:p>
        </w:tc>
        <w:tc>
          <w:tcPr>
            <w:tcW w:w="1530" w:type="dxa"/>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13.7</w:t>
            </w:r>
          </w:p>
        </w:tc>
        <w:tc>
          <w:tcPr>
            <w:tcW w:w="1530" w:type="dxa"/>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13.8</w:t>
            </w:r>
          </w:p>
        </w:tc>
      </w:tr>
      <w:tr w:rsidR="00E07B83">
        <w:trPr>
          <w:cantSplit/>
          <w:trHeight w:val="240"/>
        </w:trPr>
        <w:tc>
          <w:tcPr>
            <w:tcW w:w="1269" w:type="dxa"/>
            <w:vAlign w:val="center"/>
          </w:tcPr>
          <w:p w:rsidR="00E07B83" w:rsidRDefault="00E07B83">
            <w:pPr>
              <w:pStyle w:val="PlainText"/>
              <w:tabs>
                <w:tab w:val="left" w:pos="900"/>
              </w:tabs>
              <w:spacing w:line="360" w:lineRule="auto"/>
              <w:jc w:val="center"/>
              <w:rPr>
                <w:rFonts w:ascii="Times New Roman" w:hAnsi="Times New Roman"/>
                <w:sz w:val="22"/>
              </w:rPr>
            </w:pPr>
            <w:r>
              <w:rPr>
                <w:rFonts w:ascii="Times New Roman" w:hAnsi="Times New Roman"/>
                <w:sz w:val="22"/>
              </w:rPr>
              <w:t>1/2</w:t>
            </w:r>
          </w:p>
        </w:tc>
        <w:tc>
          <w:tcPr>
            <w:tcW w:w="1269" w:type="dxa"/>
            <w:vAlign w:val="center"/>
          </w:tcPr>
          <w:p w:rsidR="00E07B83" w:rsidRDefault="00E07B83">
            <w:pPr>
              <w:pStyle w:val="PlainText"/>
              <w:tabs>
                <w:tab w:val="left" w:pos="900"/>
              </w:tabs>
              <w:spacing w:line="360" w:lineRule="auto"/>
              <w:jc w:val="center"/>
              <w:rPr>
                <w:rFonts w:ascii="Times New Roman" w:hAnsi="Times New Roman"/>
                <w:sz w:val="22"/>
              </w:rPr>
            </w:pPr>
            <w:r>
              <w:rPr>
                <w:rFonts w:ascii="Times New Roman" w:hAnsi="Times New Roman"/>
                <w:sz w:val="22"/>
              </w:rPr>
              <w:t>(12.5)</w:t>
            </w:r>
          </w:p>
        </w:tc>
        <w:tc>
          <w:tcPr>
            <w:tcW w:w="1530" w:type="dxa"/>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14.6</w:t>
            </w:r>
          </w:p>
        </w:tc>
        <w:tc>
          <w:tcPr>
            <w:tcW w:w="1530" w:type="dxa"/>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14.7</w:t>
            </w:r>
          </w:p>
        </w:tc>
        <w:tc>
          <w:tcPr>
            <w:tcW w:w="1530" w:type="dxa"/>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14.8</w:t>
            </w:r>
          </w:p>
        </w:tc>
      </w:tr>
      <w:tr w:rsidR="00E07B83">
        <w:trPr>
          <w:cantSplit/>
          <w:trHeight w:val="240"/>
        </w:trPr>
        <w:tc>
          <w:tcPr>
            <w:tcW w:w="1269" w:type="dxa"/>
            <w:vAlign w:val="center"/>
          </w:tcPr>
          <w:p w:rsidR="00E07B83" w:rsidRDefault="00E07B83">
            <w:pPr>
              <w:pStyle w:val="PlainText"/>
              <w:tabs>
                <w:tab w:val="left" w:pos="900"/>
              </w:tabs>
              <w:spacing w:line="360" w:lineRule="auto"/>
              <w:jc w:val="center"/>
              <w:rPr>
                <w:rFonts w:ascii="Times New Roman" w:hAnsi="Times New Roman"/>
                <w:sz w:val="22"/>
              </w:rPr>
            </w:pPr>
            <w:r>
              <w:rPr>
                <w:rFonts w:ascii="Times New Roman" w:hAnsi="Times New Roman"/>
                <w:sz w:val="22"/>
              </w:rPr>
              <w:t>3/8</w:t>
            </w:r>
          </w:p>
        </w:tc>
        <w:tc>
          <w:tcPr>
            <w:tcW w:w="1269" w:type="dxa"/>
            <w:vAlign w:val="center"/>
          </w:tcPr>
          <w:p w:rsidR="00E07B83" w:rsidRDefault="00E07B83">
            <w:pPr>
              <w:pStyle w:val="PlainText"/>
              <w:tabs>
                <w:tab w:val="left" w:pos="900"/>
              </w:tabs>
              <w:spacing w:line="360" w:lineRule="auto"/>
              <w:jc w:val="center"/>
              <w:rPr>
                <w:rFonts w:ascii="Times New Roman" w:hAnsi="Times New Roman"/>
                <w:sz w:val="22"/>
              </w:rPr>
            </w:pPr>
            <w:r>
              <w:rPr>
                <w:rFonts w:ascii="Times New Roman" w:hAnsi="Times New Roman"/>
                <w:sz w:val="22"/>
              </w:rPr>
              <w:t>(9.5)</w:t>
            </w:r>
          </w:p>
        </w:tc>
        <w:tc>
          <w:tcPr>
            <w:tcW w:w="1530" w:type="dxa"/>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15.6</w:t>
            </w:r>
          </w:p>
        </w:tc>
        <w:tc>
          <w:tcPr>
            <w:tcW w:w="1530" w:type="dxa"/>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15.7</w:t>
            </w:r>
          </w:p>
        </w:tc>
        <w:tc>
          <w:tcPr>
            <w:tcW w:w="1530" w:type="dxa"/>
            <w:vAlign w:val="center"/>
          </w:tcPr>
          <w:p w:rsidR="00E07B83" w:rsidRDefault="00E07B83">
            <w:pPr>
              <w:pStyle w:val="PlainText"/>
              <w:spacing w:line="360" w:lineRule="auto"/>
              <w:jc w:val="center"/>
              <w:rPr>
                <w:rFonts w:ascii="Times New Roman" w:hAnsi="Times New Roman"/>
                <w:sz w:val="22"/>
              </w:rPr>
            </w:pPr>
            <w:r>
              <w:rPr>
                <w:rFonts w:ascii="Times New Roman" w:hAnsi="Times New Roman"/>
                <w:sz w:val="22"/>
              </w:rPr>
              <w:t>15.8</w:t>
            </w:r>
          </w:p>
        </w:tc>
      </w:tr>
    </w:tbl>
    <w:p w:rsidR="00E07B83" w:rsidRDefault="00E07B83">
      <w:pPr>
        <w:pStyle w:val="PlainText"/>
        <w:rPr>
          <w:rFonts w:ascii="Times New Roman" w:hAnsi="Times New Roman"/>
          <w:sz w:val="22"/>
        </w:rPr>
      </w:pPr>
    </w:p>
    <w:p w:rsidR="00E07B83" w:rsidRDefault="00E07B83">
      <w:pPr>
        <w:pStyle w:val="PlainText"/>
        <w:ind w:left="720"/>
        <w:rPr>
          <w:rFonts w:ascii="Times New Roman" w:hAnsi="Times New Roman"/>
          <w:sz w:val="22"/>
        </w:rPr>
      </w:pPr>
      <w:r>
        <w:rPr>
          <w:rFonts w:ascii="Times New Roman" w:hAnsi="Times New Roman"/>
          <w:sz w:val="22"/>
        </w:rPr>
        <w:t>* The nominal size is defined as one sieve larger than the first sieve to retain more than 10%</w:t>
      </w:r>
    </w:p>
    <w:p w:rsidR="00E07B83" w:rsidRDefault="00E07B83">
      <w:pPr>
        <w:pStyle w:val="PlainText"/>
        <w:ind w:left="720"/>
        <w:rPr>
          <w:rFonts w:ascii="Times New Roman" w:hAnsi="Times New Roman"/>
          <w:sz w:val="22"/>
        </w:rPr>
      </w:pPr>
      <w:r>
        <w:rPr>
          <w:rFonts w:ascii="Times New Roman" w:hAnsi="Times New Roman"/>
          <w:sz w:val="22"/>
        </w:rPr>
        <w:t>** Interpolate specified VMA values for design air voids between those listed.</w:t>
      </w:r>
    </w:p>
    <w:p w:rsidR="00E07B83" w:rsidRDefault="00E07B83">
      <w:pPr>
        <w:pStyle w:val="PlainText"/>
        <w:ind w:left="720"/>
        <w:rPr>
          <w:rFonts w:ascii="Times New Roman" w:hAnsi="Times New Roman"/>
          <w:sz w:val="22"/>
        </w:rPr>
      </w:pPr>
      <w:r>
        <w:rPr>
          <w:rFonts w:ascii="Times New Roman" w:hAnsi="Times New Roman"/>
          <w:sz w:val="22"/>
        </w:rPr>
        <w:t>*** Extrapolate specified VMA values for production air voids beyond those listed.</w:t>
      </w:r>
    </w:p>
    <w:p w:rsidR="00E07B83" w:rsidRDefault="00E07B83">
      <w:pPr>
        <w:pStyle w:val="Title"/>
        <w:jc w:val="left"/>
        <w:rPr>
          <w:sz w:val="22"/>
        </w:rPr>
      </w:pPr>
    </w:p>
    <w:p w:rsidR="00E07B83" w:rsidRDefault="00E07B8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Pr>
          <w:sz w:val="22"/>
        </w:rPr>
        <w:t>The Contractor shall prepare a quality control plan outlining the steps taken to minimize segregation of HMA. This plan shall be submitted to the Engineer and approved prior to beginning the paving operations.  When the Engineer determines that segregation is unacceptable, the paving shall stop and the cause of segregation shall be corrected before paving operations will be allowed to resume.</w:t>
      </w:r>
    </w:p>
    <w:p w:rsidR="00E07B83" w:rsidRDefault="00E07B8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E07B83" w:rsidRDefault="00E07B8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Pr>
          <w:sz w:val="22"/>
        </w:rPr>
        <w:t>A minimum of one percent hydrated lime by mass (weight) of the combined aggregate shall be added to the aggregate for all hot mix asphalt.</w:t>
      </w:r>
    </w:p>
    <w:p w:rsidR="00E07B83" w:rsidRDefault="00E07B8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E07B83" w:rsidRDefault="00E07B8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Pr>
          <w:sz w:val="22"/>
        </w:rPr>
        <w:t>Acceptance samples shall be taken at the location specified in either Method B or C of CP 41, as determined by the Region Construction and Materials personnel.</w:t>
      </w:r>
    </w:p>
    <w:p w:rsidR="00E07B83" w:rsidRDefault="00E07B83">
      <w:pPr>
        <w:tabs>
          <w:tab w:val="left" w:pos="0"/>
          <w:tab w:val="left" w:pos="432"/>
          <w:tab w:val="left" w:pos="864"/>
          <w:tab w:val="left" w:pos="1296"/>
          <w:tab w:val="left" w:pos="0"/>
          <w:tab w:val="left" w:pos="432"/>
          <w:tab w:val="left" w:pos="864"/>
          <w:tab w:val="left" w:pos="1296"/>
          <w:tab w:val="left" w:pos="0"/>
          <w:tab w:val="left" w:pos="432"/>
          <w:tab w:val="left" w:pos="864"/>
          <w:tab w:val="left" w:pos="1296"/>
        </w:tabs>
        <w:rPr>
          <w:noProof/>
          <w:sz w:val="22"/>
        </w:rPr>
      </w:pPr>
    </w:p>
    <w:p w:rsidR="00E07B83" w:rsidRDefault="00E07B83">
      <w:pPr>
        <w:tabs>
          <w:tab w:val="left" w:pos="0"/>
          <w:tab w:val="left" w:pos="432"/>
          <w:tab w:val="left" w:pos="864"/>
          <w:tab w:val="left" w:pos="1296"/>
          <w:tab w:val="left" w:pos="0"/>
          <w:tab w:val="left" w:pos="432"/>
          <w:tab w:val="left" w:pos="864"/>
          <w:tab w:val="left" w:pos="1296"/>
          <w:tab w:val="left" w:pos="0"/>
          <w:tab w:val="left" w:pos="432"/>
          <w:tab w:val="left" w:pos="864"/>
          <w:tab w:val="left" w:pos="1296"/>
        </w:tabs>
        <w:rPr>
          <w:b/>
          <w:sz w:val="22"/>
        </w:rPr>
      </w:pPr>
      <w:r>
        <w:rPr>
          <w:noProof/>
          <w:sz w:val="22"/>
        </w:rPr>
        <w:t>The hot bituminous pavement shall not contain any reclaimed asphalt pavement.</w:t>
      </w:r>
    </w:p>
    <w:p w:rsidR="00E07B83" w:rsidRDefault="00E07B83">
      <w:pPr>
        <w:rPr>
          <w:sz w:val="22"/>
        </w:rPr>
      </w:pPr>
    </w:p>
    <w:p w:rsidR="00E07B83" w:rsidRDefault="00E07B83">
      <w:pPr>
        <w:rPr>
          <w:noProof/>
          <w:sz w:val="22"/>
        </w:rPr>
      </w:pPr>
    </w:p>
    <w:p w:rsidR="00E07B83" w:rsidRDefault="00E07B83">
      <w:pPr>
        <w:rPr>
          <w:noProof/>
          <w:sz w:val="22"/>
        </w:rPr>
      </w:pPr>
      <w:r>
        <w:rPr>
          <w:noProof/>
          <w:sz w:val="22"/>
        </w:rPr>
        <w:t>In Subsection 403.05 delete the third paragraph and replace with the following:</w:t>
      </w:r>
    </w:p>
    <w:p w:rsidR="00E07B83" w:rsidRDefault="00E07B83">
      <w:pPr>
        <w:rPr>
          <w:noProof/>
          <w:sz w:val="22"/>
        </w:rPr>
      </w:pPr>
    </w:p>
    <w:p w:rsidR="00E07B83" w:rsidRDefault="00E07B83">
      <w:pPr>
        <w:rPr>
          <w:sz w:val="22"/>
        </w:rPr>
      </w:pPr>
      <w:r>
        <w:rPr>
          <w:noProof/>
          <w:sz w:val="22"/>
        </w:rPr>
        <w:t>Aggregate, asphalt recycling agent, additives, hydrated lime, and all other work necessary to complete each Hot Mix Asphalt item will not be paid for separately but shall be included in the unit price bid. Asphalt cement will be measured and paid for separately in accordance with Section 411 except that asphalt cement used in Hot Mix Asphalt (Patching) will not be measured and paid for separately, but shall be included in the work.</w:t>
      </w:r>
    </w:p>
    <w:p w:rsidR="00E07B83" w:rsidRDefault="00E07B83">
      <w:pPr>
        <w:rPr>
          <w:sz w:val="22"/>
        </w:rPr>
      </w:pPr>
    </w:p>
    <w:p w:rsidR="00E07B83" w:rsidRDefault="00E07B83">
      <w:pPr>
        <w:pStyle w:val="Title"/>
        <w:rPr>
          <w:sz w:val="22"/>
        </w:rPr>
        <w:sectPr w:rsidR="00E07B83" w:rsidSect="00E07B83">
          <w:pgSz w:w="12240" w:h="15840" w:code="1"/>
          <w:pgMar w:top="810" w:right="1080" w:bottom="810" w:left="1170" w:header="1440" w:footer="1440" w:gutter="0"/>
          <w:pgNumType w:start="1"/>
          <w:cols w:space="720"/>
          <w:noEndnote/>
        </w:sectPr>
      </w:pPr>
    </w:p>
    <w:p w:rsidR="00E07B83" w:rsidRDefault="00E07B83">
      <w:pPr>
        <w:pStyle w:val="Title"/>
        <w:rPr>
          <w:sz w:val="22"/>
        </w:rPr>
      </w:pPr>
    </w:p>
    <w:sectPr w:rsidR="00E07B83" w:rsidSect="00E07B83">
      <w:type w:val="continuous"/>
      <w:pgSz w:w="12240" w:h="15840" w:code="1"/>
      <w:pgMar w:top="810" w:right="1080" w:bottom="810" w:left="117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1337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FB"/>
    <w:rsid w:val="00084C1E"/>
    <w:rsid w:val="001A5692"/>
    <w:rsid w:val="001D04A9"/>
    <w:rsid w:val="002363E4"/>
    <w:rsid w:val="002451E5"/>
    <w:rsid w:val="00284703"/>
    <w:rsid w:val="002C0662"/>
    <w:rsid w:val="003C75E7"/>
    <w:rsid w:val="003E6EC2"/>
    <w:rsid w:val="003F6777"/>
    <w:rsid w:val="004C4715"/>
    <w:rsid w:val="00524361"/>
    <w:rsid w:val="005E12FB"/>
    <w:rsid w:val="005F0D84"/>
    <w:rsid w:val="0062187E"/>
    <w:rsid w:val="006409A6"/>
    <w:rsid w:val="007F7A33"/>
    <w:rsid w:val="00824D7B"/>
    <w:rsid w:val="00831629"/>
    <w:rsid w:val="00A5316D"/>
    <w:rsid w:val="00BE1E43"/>
    <w:rsid w:val="00BF642C"/>
    <w:rsid w:val="00C80097"/>
    <w:rsid w:val="00C85254"/>
    <w:rsid w:val="00DA5EBE"/>
    <w:rsid w:val="00E07B83"/>
    <w:rsid w:val="00E44FB6"/>
    <w:rsid w:val="00F5111F"/>
    <w:rsid w:val="00FD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customStyle="1" w:styleId="ind">
    <w:name w:val="ind"/>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odyText2">
    <w:name w:val="Body Text 2"/>
    <w:basedOn w:val="Normal"/>
    <w:pPr>
      <w:widowControl w:val="0"/>
      <w:spacing w:line="240" w:lineRule="atLeas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customStyle="1" w:styleId="ind">
    <w:name w:val="ind"/>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odyText2">
    <w:name w:val="Body Text 2"/>
    <w:basedOn w:val="Normal"/>
    <w:pPr>
      <w:widowControl w:val="0"/>
      <w:spacing w:line="240" w:lineRule="atLeas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Materials Rec letter</vt:lpstr>
    </vt:vector>
  </TitlesOfParts>
  <Company>CDOT</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Rec letter</dc:title>
  <dc:creator>goodrichr</dc:creator>
  <cp:lastModifiedBy>Galvez, Tara</cp:lastModifiedBy>
  <cp:revision>2</cp:revision>
  <cp:lastPrinted>2005-09-23T15:30:00Z</cp:lastPrinted>
  <dcterms:created xsi:type="dcterms:W3CDTF">2013-12-16T17:55:00Z</dcterms:created>
  <dcterms:modified xsi:type="dcterms:W3CDTF">2013-12-16T17:55:00Z</dcterms:modified>
</cp:coreProperties>
</file>