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0265CF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December 8</w:t>
      </w:r>
      <w:r w:rsidR="00BB755C">
        <w:rPr>
          <w:b/>
        </w:rPr>
        <w:t>, 2011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Elizabeth Kraft, CU Boulder</w:t>
      </w:r>
    </w:p>
    <w:p w:rsidR="00850386" w:rsidRDefault="00850386" w:rsidP="00BB755C">
      <w:pPr>
        <w:pStyle w:val="ListBullet"/>
        <w:numPr>
          <w:ilvl w:val="0"/>
          <w:numId w:val="12"/>
        </w:numPr>
        <w:jc w:val="both"/>
      </w:pPr>
      <w:r>
        <w:t>Keith Molenaar, CU Boulder</w:t>
      </w:r>
      <w:r w:rsidR="000265CF">
        <w:t>, via telephone</w:t>
      </w:r>
    </w:p>
    <w:p w:rsidR="00BA6AC7" w:rsidRPr="00590F8D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BB755C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Jeff Wassenaar,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 Laipply, AECOM, Bridge Enterprise</w:t>
      </w:r>
    </w:p>
    <w:p w:rsidR="000265CF" w:rsidRDefault="000265C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Don Garcia, CDOT Region 2</w:t>
      </w:r>
    </w:p>
    <w:p w:rsidR="000265CF" w:rsidRDefault="000265C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Scott Ellis, CDOT Region 4</w:t>
      </w:r>
    </w:p>
    <w:p w:rsidR="003B0163" w:rsidRDefault="000265C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Randy Jensen, FHWA</w:t>
      </w:r>
    </w:p>
    <w:p w:rsidR="003B0163" w:rsidRDefault="000265CF" w:rsidP="000265CF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Dave Watt, CDOT Region 2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Ben Acimovic, CDOT Region 1, via telephone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CC6FE5" w:rsidRDefault="00CC6FE5" w:rsidP="0010385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6660E9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The subcommittee is c</w:t>
      </w:r>
      <w:r w:rsidR="006660E9">
        <w:t>urrently working on fine-tuning the RFP</w:t>
      </w:r>
      <w:r w:rsidR="00E0036A">
        <w:t xml:space="preserve"> Instructions and Scoring Guidelines</w:t>
      </w:r>
      <w:r w:rsidR="00C04D9B">
        <w:t xml:space="preserve"> and DBE requirements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7E4F99" w:rsidRDefault="00B63BD5" w:rsidP="00D93B9B">
      <w:pPr>
        <w:pStyle w:val="ListBullet"/>
        <w:numPr>
          <w:ilvl w:val="1"/>
          <w:numId w:val="19"/>
        </w:numPr>
      </w:pPr>
      <w:r>
        <w:t xml:space="preserve">The subcommittee is </w:t>
      </w:r>
      <w:r w:rsidR="002033EC">
        <w:t xml:space="preserve">still </w:t>
      </w:r>
      <w:r>
        <w:t>w</w:t>
      </w:r>
      <w:r w:rsidR="006415AC">
        <w:t>aiting</w:t>
      </w:r>
      <w:r w:rsidR="00D822B5">
        <w:t xml:space="preserve"> for </w:t>
      </w:r>
      <w:r>
        <w:t xml:space="preserve">the </w:t>
      </w:r>
      <w:r w:rsidR="00D15BA9">
        <w:t>OSC’s comments</w:t>
      </w:r>
    </w:p>
    <w:p w:rsidR="00B639C3" w:rsidRPr="00543BB3" w:rsidRDefault="00B639C3" w:rsidP="00824BF1">
      <w:pPr>
        <w:pStyle w:val="ListBullet"/>
        <w:numPr>
          <w:ilvl w:val="0"/>
          <w:numId w:val="0"/>
        </w:numPr>
        <w:ind w:left="1800"/>
      </w:pPr>
    </w:p>
    <w:p w:rsidR="00DD3B60" w:rsidRDefault="00DC0C00" w:rsidP="000D55C0">
      <w:pPr>
        <w:pStyle w:val="ListBullet"/>
        <w:numPr>
          <w:ilvl w:val="1"/>
          <w:numId w:val="12"/>
        </w:numPr>
      </w:pPr>
      <w:r w:rsidRPr="00543BB3">
        <w:t>Technical Requirements subcommittee</w:t>
      </w:r>
      <w:r w:rsidR="00DD3B60">
        <w:t xml:space="preserve"> update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t xml:space="preserve">Dave Watt will schedule the first meeting in </w:t>
      </w:r>
      <w:r w:rsidR="00AF18F7">
        <w:t>January 2012</w:t>
      </w:r>
    </w:p>
    <w:p w:rsidR="00DD3B60" w:rsidRDefault="00DD3B60" w:rsidP="000D55C0">
      <w:pPr>
        <w:pStyle w:val="ListBullet"/>
        <w:numPr>
          <w:ilvl w:val="2"/>
          <w:numId w:val="12"/>
        </w:numPr>
      </w:pPr>
      <w:r>
        <w:t>This subcommittee will work in conjunction with the Book 1 D-B and SDB subcommittee</w:t>
      </w:r>
    </w:p>
    <w:p w:rsidR="000E33FF" w:rsidRDefault="00B63BD5" w:rsidP="000D55C0">
      <w:pPr>
        <w:pStyle w:val="ListBullet"/>
        <w:numPr>
          <w:ilvl w:val="2"/>
          <w:numId w:val="12"/>
        </w:numPr>
      </w:pPr>
      <w:r>
        <w:t>This subcommittee will p</w:t>
      </w:r>
      <w:r w:rsidR="000E33FF">
        <w:t>otentially work on a Streamlined Design-Build Manual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DE58D6" w:rsidRDefault="00DE58D6" w:rsidP="000D55C0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D822B5" w:rsidRDefault="006D34EC" w:rsidP="000D55C0">
      <w:pPr>
        <w:pStyle w:val="ListBullet"/>
        <w:numPr>
          <w:ilvl w:val="2"/>
          <w:numId w:val="12"/>
        </w:numPr>
      </w:pPr>
      <w:r w:rsidRPr="00543BB3">
        <w:t xml:space="preserve">Don Garcia </w:t>
      </w:r>
      <w:r w:rsidR="007717CB">
        <w:t>provided an update on the latest efforts of this sub-committee</w:t>
      </w:r>
    </w:p>
    <w:p w:rsidR="003B0163" w:rsidRDefault="003B0163" w:rsidP="000D55C0">
      <w:pPr>
        <w:pStyle w:val="ListBullet"/>
        <w:numPr>
          <w:ilvl w:val="2"/>
          <w:numId w:val="12"/>
        </w:numPr>
      </w:pPr>
      <w:r>
        <w:t xml:space="preserve">Next meeting is scheduled </w:t>
      </w:r>
      <w:r w:rsidR="00907674">
        <w:t>for early 2012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0D55C0" w:rsidRDefault="00DE58D6" w:rsidP="000D55C0">
      <w:pPr>
        <w:pStyle w:val="ListBullet"/>
        <w:numPr>
          <w:ilvl w:val="1"/>
          <w:numId w:val="12"/>
        </w:numPr>
        <w:rPr>
          <w:color w:val="000000" w:themeColor="text1"/>
        </w:rPr>
      </w:pPr>
      <w:r w:rsidRPr="00D822B5">
        <w:rPr>
          <w:color w:val="000000" w:themeColor="text1"/>
        </w:rPr>
        <w:t xml:space="preserve">Updating Manuals subcommittee update:  </w:t>
      </w:r>
    </w:p>
    <w:p w:rsidR="00DE58D6" w:rsidRPr="00D822B5" w:rsidRDefault="003B0163" w:rsidP="000D55C0">
      <w:pPr>
        <w:pStyle w:val="ListBullet"/>
        <w:numPr>
          <w:ilvl w:val="2"/>
          <w:numId w:val="12"/>
        </w:numPr>
        <w:rPr>
          <w:color w:val="000000" w:themeColor="text1"/>
        </w:rPr>
      </w:pPr>
      <w:r>
        <w:rPr>
          <w:color w:val="000000" w:themeColor="text1"/>
        </w:rPr>
        <w:t>No updates to report</w:t>
      </w: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333F54" w:rsidRPr="006D34EC" w:rsidRDefault="00333F54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D15BA9" w:rsidRDefault="00907674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Josh Laipply will send all confidentiality documents to the ICAC members for review /comments in order to standardize all the forms</w:t>
      </w:r>
    </w:p>
    <w:p w:rsidR="00907674" w:rsidRDefault="00907674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It was agreed that the term “GMP” will be used for Guaranteed Maximum Price</w:t>
      </w:r>
      <w:r w:rsidR="00CB6C0F">
        <w:rPr>
          <w:bCs/>
        </w:rPr>
        <w:t>.  The nomenclature is not important as long as the intent is well defined</w:t>
      </w:r>
    </w:p>
    <w:p w:rsidR="00CB6C0F" w:rsidRDefault="00CB6C0F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 CM/GC internal CDOT training was set for February 7, 2012.  It will be followed by an industry-wide CM/GC training sometime in March/April 2012</w:t>
      </w:r>
    </w:p>
    <w:p w:rsidR="00CB6C0F" w:rsidRDefault="00CB6C0F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Since CDOT received only 3 proposals for the CM/GC ICE, Josh Laipply suggested contacting all the other 7 firms that originally showed interest but did not submit a proposal.  Nabil Haddad will follow up on this issue</w:t>
      </w:r>
    </w:p>
    <w:p w:rsidR="0083669D" w:rsidRDefault="0083669D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CDOT informed the group that it will release to CCA anonymous scores and rankings </w:t>
      </w:r>
      <w:bookmarkStart w:id="0" w:name="_GoBack"/>
      <w:bookmarkEnd w:id="0"/>
      <w:r>
        <w:rPr>
          <w:bCs/>
        </w:rPr>
        <w:t>for selecting the winning proposal on the I-70/Dotsero project</w:t>
      </w:r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B63BD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F3B53">
        <w:rPr>
          <w:bCs/>
        </w:rPr>
        <w:t xml:space="preserve">, </w:t>
      </w:r>
      <w:r w:rsidR="000265CF">
        <w:rPr>
          <w:bCs/>
        </w:rPr>
        <w:t>February 2</w:t>
      </w:r>
      <w:r w:rsidR="00FC031A">
        <w:rPr>
          <w:bCs/>
        </w:rPr>
        <w:t>, 201</w:t>
      </w:r>
      <w:r w:rsidR="000265CF">
        <w:rPr>
          <w:bCs/>
        </w:rPr>
        <w:t xml:space="preserve">2 </w:t>
      </w:r>
      <w:r w:rsidR="003E4C77">
        <w:rPr>
          <w:bCs/>
        </w:rPr>
        <w:t>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6F3B53">
        <w:rPr>
          <w:bCs/>
        </w:rPr>
        <w:t>CDOT Bridge Conference Room 107B</w:t>
      </w:r>
      <w:r w:rsidR="00FC031A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033EC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A5771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1A59"/>
    <w:rsid w:val="0045039F"/>
    <w:rsid w:val="00451317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06CF"/>
    <w:rsid w:val="005A14B8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660E9"/>
    <w:rsid w:val="006840F9"/>
    <w:rsid w:val="00695E54"/>
    <w:rsid w:val="00697F90"/>
    <w:rsid w:val="006C477D"/>
    <w:rsid w:val="006D34EC"/>
    <w:rsid w:val="006D57AC"/>
    <w:rsid w:val="006E5D8E"/>
    <w:rsid w:val="006F3B53"/>
    <w:rsid w:val="006F460F"/>
    <w:rsid w:val="006F56B5"/>
    <w:rsid w:val="006F6F05"/>
    <w:rsid w:val="00706052"/>
    <w:rsid w:val="00710FBB"/>
    <w:rsid w:val="007163E6"/>
    <w:rsid w:val="00725C3A"/>
    <w:rsid w:val="00736268"/>
    <w:rsid w:val="00754BB2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4F99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07674"/>
    <w:rsid w:val="00916019"/>
    <w:rsid w:val="00927705"/>
    <w:rsid w:val="00927D21"/>
    <w:rsid w:val="009420C9"/>
    <w:rsid w:val="00945E0F"/>
    <w:rsid w:val="00966AC2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940A1"/>
    <w:rsid w:val="00B95CBE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3B9B"/>
    <w:rsid w:val="00D94214"/>
    <w:rsid w:val="00DB333A"/>
    <w:rsid w:val="00DC0C00"/>
    <w:rsid w:val="00DC7127"/>
    <w:rsid w:val="00DD3B60"/>
    <w:rsid w:val="00DD57A2"/>
    <w:rsid w:val="00DE1879"/>
    <w:rsid w:val="00DE5876"/>
    <w:rsid w:val="00DE58D6"/>
    <w:rsid w:val="00DF318B"/>
    <w:rsid w:val="00E0036A"/>
    <w:rsid w:val="00E02C93"/>
    <w:rsid w:val="00E11BE6"/>
    <w:rsid w:val="00E13821"/>
    <w:rsid w:val="00E43237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D73A4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8B40-6E82-4119-80F0-A0CB8431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7</cp:revision>
  <cp:lastPrinted>2011-10-19T16:49:00Z</cp:lastPrinted>
  <dcterms:created xsi:type="dcterms:W3CDTF">2012-01-12T15:23:00Z</dcterms:created>
  <dcterms:modified xsi:type="dcterms:W3CDTF">2012-01-12T15:51:00Z</dcterms:modified>
</cp:coreProperties>
</file>